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4A0" w:firstRow="1" w:lastRow="0" w:firstColumn="1" w:lastColumn="0" w:noHBand="0" w:noVBand="1"/>
      </w:tblPr>
      <w:tblGrid>
        <w:gridCol w:w="4786"/>
        <w:gridCol w:w="425"/>
        <w:gridCol w:w="4820"/>
      </w:tblGrid>
      <w:tr w:rsidR="00400BB0" w:rsidRPr="004270E3">
        <w:tc>
          <w:tcPr>
            <w:tcW w:w="4786" w:type="dxa"/>
          </w:tcPr>
          <w:p w:rsidR="00E947CF" w:rsidRPr="004270E3" w:rsidRDefault="00E947CF" w:rsidP="00884AB8">
            <w:pPr>
              <w:autoSpaceDE w:val="0"/>
              <w:autoSpaceDN w:val="0"/>
              <w:adjustRightInd w:val="0"/>
              <w:outlineLvl w:val="0"/>
              <w:rPr>
                <w:bCs/>
              </w:rPr>
            </w:pPr>
          </w:p>
          <w:p w:rsidR="00E947CF" w:rsidRPr="004270E3" w:rsidRDefault="00E947CF" w:rsidP="00884AB8">
            <w:pPr>
              <w:autoSpaceDE w:val="0"/>
              <w:autoSpaceDN w:val="0"/>
              <w:adjustRightInd w:val="0"/>
              <w:outlineLvl w:val="0"/>
              <w:rPr>
                <w:bCs/>
              </w:rPr>
            </w:pPr>
          </w:p>
        </w:tc>
        <w:tc>
          <w:tcPr>
            <w:tcW w:w="425" w:type="dxa"/>
          </w:tcPr>
          <w:p w:rsidR="00E947CF" w:rsidRPr="004270E3" w:rsidRDefault="00E947CF" w:rsidP="00884AB8">
            <w:pPr>
              <w:autoSpaceDE w:val="0"/>
              <w:autoSpaceDN w:val="0"/>
              <w:adjustRightInd w:val="0"/>
              <w:jc w:val="center"/>
              <w:outlineLvl w:val="0"/>
              <w:rPr>
                <w:bCs/>
              </w:rPr>
            </w:pPr>
          </w:p>
        </w:tc>
        <w:tc>
          <w:tcPr>
            <w:tcW w:w="4820" w:type="dxa"/>
          </w:tcPr>
          <w:p w:rsidR="00F87CF9" w:rsidRPr="009903EE" w:rsidRDefault="00E947CF" w:rsidP="00884AB8">
            <w:pPr>
              <w:autoSpaceDE w:val="0"/>
              <w:autoSpaceDN w:val="0"/>
              <w:adjustRightInd w:val="0"/>
              <w:outlineLvl w:val="0"/>
              <w:rPr>
                <w:b/>
                <w:bCs/>
              </w:rPr>
            </w:pPr>
            <w:bookmarkStart w:id="0" w:name="_Toc67038507"/>
            <w:bookmarkStart w:id="1" w:name="_Toc67038620"/>
            <w:r w:rsidRPr="009903EE">
              <w:rPr>
                <w:b/>
                <w:bCs/>
              </w:rPr>
              <w:t>Утвержден</w:t>
            </w:r>
            <w:bookmarkEnd w:id="0"/>
            <w:bookmarkEnd w:id="1"/>
            <w:r w:rsidRPr="009903EE">
              <w:rPr>
                <w:b/>
                <w:bCs/>
              </w:rPr>
              <w:t xml:space="preserve"> </w:t>
            </w:r>
          </w:p>
          <w:p w:rsidR="00F87CF9" w:rsidRDefault="00E947CF" w:rsidP="00884AB8">
            <w:pPr>
              <w:autoSpaceDE w:val="0"/>
              <w:autoSpaceDN w:val="0"/>
              <w:adjustRightInd w:val="0"/>
              <w:outlineLvl w:val="0"/>
              <w:rPr>
                <w:bCs/>
              </w:rPr>
            </w:pPr>
            <w:bookmarkStart w:id="2" w:name="_Toc67038508"/>
            <w:bookmarkStart w:id="3" w:name="_Toc67038621"/>
            <w:r w:rsidRPr="004270E3">
              <w:rPr>
                <w:bCs/>
              </w:rPr>
              <w:t xml:space="preserve">решением </w:t>
            </w:r>
            <w:r w:rsidR="00D60740">
              <w:rPr>
                <w:bCs/>
              </w:rPr>
              <w:t>единственного участника</w:t>
            </w:r>
            <w:r w:rsidRPr="004270E3">
              <w:rPr>
                <w:bCs/>
              </w:rPr>
              <w:t xml:space="preserve"> </w:t>
            </w:r>
            <w:r w:rsidR="005F7D25">
              <w:rPr>
                <w:bCs/>
              </w:rPr>
              <w:t>О</w:t>
            </w:r>
            <w:r w:rsidR="005F7D25" w:rsidRPr="004270E3">
              <w:rPr>
                <w:bCs/>
              </w:rPr>
              <w:t>бществ</w:t>
            </w:r>
            <w:r w:rsidR="00CD3DF7">
              <w:rPr>
                <w:bCs/>
              </w:rPr>
              <w:t>а</w:t>
            </w:r>
            <w:r w:rsidR="005F7D25">
              <w:rPr>
                <w:bCs/>
              </w:rPr>
              <w:t xml:space="preserve"> с ограниченной ответственностью</w:t>
            </w:r>
            <w:r w:rsidR="005F7D25" w:rsidRPr="004270E3">
              <w:rPr>
                <w:bCs/>
              </w:rPr>
              <w:t xml:space="preserve"> «</w:t>
            </w:r>
            <w:r w:rsidR="005F7D25">
              <w:rPr>
                <w:bCs/>
              </w:rPr>
              <w:t>Недвижимость пенсионного фонда</w:t>
            </w:r>
            <w:r w:rsidR="005F7D25" w:rsidRPr="004270E3">
              <w:rPr>
                <w:bCs/>
              </w:rPr>
              <w:t>»</w:t>
            </w:r>
            <w:bookmarkEnd w:id="2"/>
            <w:bookmarkEnd w:id="3"/>
          </w:p>
          <w:p w:rsidR="00E947CF" w:rsidRPr="004270E3" w:rsidRDefault="00D60740" w:rsidP="00884AB8">
            <w:pPr>
              <w:autoSpaceDE w:val="0"/>
              <w:autoSpaceDN w:val="0"/>
              <w:adjustRightInd w:val="0"/>
              <w:outlineLvl w:val="0"/>
              <w:rPr>
                <w:bCs/>
              </w:rPr>
            </w:pPr>
            <w:bookmarkStart w:id="4" w:name="_Toc67038509"/>
            <w:bookmarkStart w:id="5" w:name="_Toc67038622"/>
            <w:r>
              <w:rPr>
                <w:bCs/>
              </w:rPr>
              <w:t>Решение</w:t>
            </w:r>
            <w:r w:rsidR="001D17E7">
              <w:rPr>
                <w:bCs/>
              </w:rPr>
              <w:t xml:space="preserve"> </w:t>
            </w:r>
            <w:r w:rsidR="00E947CF" w:rsidRPr="004270E3">
              <w:rPr>
                <w:bCs/>
              </w:rPr>
              <w:t xml:space="preserve">№ </w:t>
            </w:r>
            <w:r w:rsidR="001D17E7">
              <w:rPr>
                <w:bCs/>
              </w:rPr>
              <w:t>б</w:t>
            </w:r>
            <w:r w:rsidR="0054242A">
              <w:rPr>
                <w:bCs/>
              </w:rPr>
              <w:t xml:space="preserve">/н </w:t>
            </w:r>
            <w:r w:rsidR="00E947CF" w:rsidRPr="000C15E9">
              <w:rPr>
                <w:bCs/>
              </w:rPr>
              <w:t>от «</w:t>
            </w:r>
            <w:r>
              <w:rPr>
                <w:bCs/>
              </w:rPr>
              <w:t>24</w:t>
            </w:r>
            <w:r w:rsidR="00E947CF" w:rsidRPr="000C15E9">
              <w:rPr>
                <w:bCs/>
              </w:rPr>
              <w:t xml:space="preserve">» </w:t>
            </w:r>
            <w:r>
              <w:rPr>
                <w:bCs/>
              </w:rPr>
              <w:t>апреля</w:t>
            </w:r>
            <w:r w:rsidR="00CE01D7" w:rsidRPr="000C15E9">
              <w:rPr>
                <w:bCs/>
              </w:rPr>
              <w:t xml:space="preserve"> </w:t>
            </w:r>
            <w:r w:rsidR="00E947CF" w:rsidRPr="00635BC8">
              <w:rPr>
                <w:bCs/>
              </w:rPr>
              <w:t>20</w:t>
            </w:r>
            <w:r w:rsidR="00273237">
              <w:rPr>
                <w:bCs/>
              </w:rPr>
              <w:t>2</w:t>
            </w:r>
            <w:r w:rsidR="00F151B7">
              <w:rPr>
                <w:bCs/>
              </w:rPr>
              <w:t>3</w:t>
            </w:r>
            <w:r w:rsidR="00E947CF" w:rsidRPr="00635BC8">
              <w:rPr>
                <w:bCs/>
              </w:rPr>
              <w:t xml:space="preserve"> г</w:t>
            </w:r>
            <w:r w:rsidR="00193755" w:rsidRPr="00635BC8">
              <w:rPr>
                <w:bCs/>
              </w:rPr>
              <w:t>.</w:t>
            </w:r>
            <w:bookmarkEnd w:id="4"/>
            <w:bookmarkEnd w:id="5"/>
          </w:p>
          <w:p w:rsidR="00E947CF" w:rsidRPr="004270E3" w:rsidRDefault="00E947CF" w:rsidP="00884AB8">
            <w:pPr>
              <w:autoSpaceDE w:val="0"/>
              <w:autoSpaceDN w:val="0"/>
              <w:adjustRightInd w:val="0"/>
              <w:outlineLvl w:val="0"/>
              <w:rPr>
                <w:bCs/>
              </w:rPr>
            </w:pPr>
          </w:p>
        </w:tc>
      </w:tr>
    </w:tbl>
    <w:p w:rsidR="00E947CF" w:rsidRPr="004270E3" w:rsidRDefault="00E947CF" w:rsidP="00884AB8">
      <w:pPr>
        <w:autoSpaceDE w:val="0"/>
        <w:autoSpaceDN w:val="0"/>
        <w:adjustRightInd w:val="0"/>
        <w:jc w:val="center"/>
        <w:outlineLvl w:val="0"/>
        <w:rPr>
          <w:b/>
          <w:bCs/>
        </w:rPr>
      </w:pPr>
    </w:p>
    <w:p w:rsidR="00E947CF" w:rsidRPr="004270E3" w:rsidRDefault="00E947CF" w:rsidP="00884AB8">
      <w:pPr>
        <w:autoSpaceDE w:val="0"/>
        <w:autoSpaceDN w:val="0"/>
        <w:adjustRightInd w:val="0"/>
        <w:jc w:val="center"/>
        <w:outlineLvl w:val="0"/>
        <w:rPr>
          <w:b/>
          <w:bCs/>
        </w:rPr>
      </w:pPr>
    </w:p>
    <w:p w:rsidR="00E947CF" w:rsidRPr="004270E3" w:rsidRDefault="00E947CF" w:rsidP="00884AB8">
      <w:pPr>
        <w:autoSpaceDE w:val="0"/>
        <w:autoSpaceDN w:val="0"/>
        <w:adjustRightInd w:val="0"/>
        <w:jc w:val="center"/>
        <w:outlineLvl w:val="0"/>
        <w:rPr>
          <w:b/>
          <w:bCs/>
        </w:rPr>
      </w:pPr>
    </w:p>
    <w:p w:rsidR="003163A3" w:rsidRPr="004270E3" w:rsidRDefault="003163A3" w:rsidP="00884AB8">
      <w:pPr>
        <w:autoSpaceDE w:val="0"/>
        <w:autoSpaceDN w:val="0"/>
        <w:adjustRightInd w:val="0"/>
        <w:jc w:val="center"/>
        <w:outlineLvl w:val="0"/>
        <w:rPr>
          <w:b/>
          <w:bCs/>
        </w:rPr>
      </w:pPr>
    </w:p>
    <w:p w:rsidR="00384BDA" w:rsidRPr="00F87CF9" w:rsidRDefault="00384BDA" w:rsidP="00884AB8">
      <w:pPr>
        <w:autoSpaceDE w:val="0"/>
        <w:autoSpaceDN w:val="0"/>
        <w:adjustRightInd w:val="0"/>
        <w:jc w:val="center"/>
        <w:outlineLvl w:val="0"/>
        <w:rPr>
          <w:b/>
          <w:bCs/>
          <w:sz w:val="40"/>
          <w:szCs w:val="40"/>
        </w:rPr>
      </w:pPr>
    </w:p>
    <w:p w:rsidR="00384BDA" w:rsidRPr="00F87CF9" w:rsidRDefault="00384BDA" w:rsidP="00884AB8">
      <w:pPr>
        <w:autoSpaceDE w:val="0"/>
        <w:autoSpaceDN w:val="0"/>
        <w:adjustRightInd w:val="0"/>
        <w:jc w:val="center"/>
        <w:outlineLvl w:val="0"/>
        <w:rPr>
          <w:b/>
          <w:bCs/>
          <w:sz w:val="40"/>
          <w:szCs w:val="40"/>
        </w:rPr>
      </w:pPr>
    </w:p>
    <w:p w:rsidR="00384BDA" w:rsidRPr="00F87CF9" w:rsidRDefault="00384BDA" w:rsidP="00884AB8">
      <w:pPr>
        <w:autoSpaceDE w:val="0"/>
        <w:autoSpaceDN w:val="0"/>
        <w:adjustRightInd w:val="0"/>
        <w:jc w:val="center"/>
        <w:outlineLvl w:val="0"/>
        <w:rPr>
          <w:b/>
          <w:bCs/>
          <w:sz w:val="40"/>
          <w:szCs w:val="40"/>
        </w:rPr>
      </w:pPr>
    </w:p>
    <w:p w:rsidR="009903EE" w:rsidRDefault="009903EE" w:rsidP="00884AB8">
      <w:pPr>
        <w:autoSpaceDE w:val="0"/>
        <w:autoSpaceDN w:val="0"/>
        <w:adjustRightInd w:val="0"/>
        <w:jc w:val="center"/>
        <w:outlineLvl w:val="0"/>
        <w:rPr>
          <w:b/>
          <w:bCs/>
          <w:sz w:val="40"/>
          <w:szCs w:val="40"/>
        </w:rPr>
      </w:pPr>
    </w:p>
    <w:p w:rsidR="009903EE" w:rsidRDefault="009903EE" w:rsidP="00884AB8">
      <w:pPr>
        <w:autoSpaceDE w:val="0"/>
        <w:autoSpaceDN w:val="0"/>
        <w:adjustRightInd w:val="0"/>
        <w:jc w:val="center"/>
        <w:outlineLvl w:val="0"/>
        <w:rPr>
          <w:b/>
          <w:bCs/>
          <w:sz w:val="40"/>
          <w:szCs w:val="40"/>
        </w:rPr>
      </w:pPr>
    </w:p>
    <w:p w:rsidR="000F4D74" w:rsidRPr="004E4BAF" w:rsidRDefault="000F4D74" w:rsidP="00884AB8">
      <w:pPr>
        <w:autoSpaceDE w:val="0"/>
        <w:autoSpaceDN w:val="0"/>
        <w:adjustRightInd w:val="0"/>
        <w:jc w:val="center"/>
        <w:outlineLvl w:val="0"/>
        <w:rPr>
          <w:b/>
          <w:bCs/>
          <w:sz w:val="40"/>
          <w:szCs w:val="40"/>
        </w:rPr>
      </w:pPr>
      <w:bookmarkStart w:id="6" w:name="_Toc67038510"/>
      <w:bookmarkStart w:id="7" w:name="_Toc67038623"/>
      <w:r w:rsidRPr="004E4BAF">
        <w:rPr>
          <w:b/>
          <w:bCs/>
          <w:sz w:val="40"/>
          <w:szCs w:val="40"/>
        </w:rPr>
        <w:t>ГОДОВОЙ ОТЧЕТ</w:t>
      </w:r>
      <w:bookmarkEnd w:id="6"/>
      <w:bookmarkEnd w:id="7"/>
    </w:p>
    <w:p w:rsidR="000F4D74" w:rsidRPr="004E4BAF" w:rsidRDefault="000F4D74" w:rsidP="00884AB8">
      <w:pPr>
        <w:autoSpaceDE w:val="0"/>
        <w:autoSpaceDN w:val="0"/>
        <w:adjustRightInd w:val="0"/>
        <w:jc w:val="center"/>
        <w:outlineLvl w:val="0"/>
        <w:rPr>
          <w:b/>
          <w:bCs/>
          <w:sz w:val="28"/>
          <w:szCs w:val="28"/>
        </w:rPr>
      </w:pPr>
    </w:p>
    <w:p w:rsidR="001622D5" w:rsidRDefault="000F4D74" w:rsidP="00884AB8">
      <w:pPr>
        <w:autoSpaceDE w:val="0"/>
        <w:autoSpaceDN w:val="0"/>
        <w:adjustRightInd w:val="0"/>
        <w:jc w:val="center"/>
        <w:outlineLvl w:val="0"/>
        <w:rPr>
          <w:b/>
          <w:bCs/>
          <w:sz w:val="28"/>
          <w:szCs w:val="28"/>
        </w:rPr>
      </w:pPr>
      <w:bookmarkStart w:id="8" w:name="_Toc67038511"/>
      <w:bookmarkStart w:id="9" w:name="_Toc67038624"/>
      <w:r w:rsidRPr="001622D5">
        <w:rPr>
          <w:b/>
          <w:bCs/>
          <w:sz w:val="28"/>
          <w:szCs w:val="28"/>
        </w:rPr>
        <w:t>ОБЩЕСТВ</w:t>
      </w:r>
      <w:r w:rsidR="008B6CB7" w:rsidRPr="001622D5">
        <w:rPr>
          <w:b/>
          <w:bCs/>
          <w:sz w:val="28"/>
          <w:szCs w:val="28"/>
        </w:rPr>
        <w:t>О С ОГРАНИЧЕННОЙ ОТВЕТСТВЕННОСТЬЮ</w:t>
      </w:r>
      <w:bookmarkEnd w:id="8"/>
      <w:bookmarkEnd w:id="9"/>
      <w:r w:rsidRPr="001622D5">
        <w:rPr>
          <w:b/>
          <w:bCs/>
          <w:sz w:val="28"/>
          <w:szCs w:val="28"/>
        </w:rPr>
        <w:t xml:space="preserve"> </w:t>
      </w:r>
    </w:p>
    <w:p w:rsidR="000F4D74" w:rsidRPr="001622D5" w:rsidRDefault="000F4D74" w:rsidP="00884AB8">
      <w:pPr>
        <w:autoSpaceDE w:val="0"/>
        <w:autoSpaceDN w:val="0"/>
        <w:adjustRightInd w:val="0"/>
        <w:jc w:val="center"/>
        <w:outlineLvl w:val="0"/>
        <w:rPr>
          <w:b/>
          <w:bCs/>
        </w:rPr>
      </w:pPr>
      <w:bookmarkStart w:id="10" w:name="_Toc67038512"/>
      <w:bookmarkStart w:id="11" w:name="_Toc67038625"/>
      <w:r w:rsidRPr="001622D5">
        <w:rPr>
          <w:b/>
          <w:bCs/>
          <w:sz w:val="28"/>
          <w:szCs w:val="28"/>
        </w:rPr>
        <w:t>«</w:t>
      </w:r>
      <w:r w:rsidR="008B6CB7" w:rsidRPr="001622D5">
        <w:rPr>
          <w:b/>
          <w:bCs/>
          <w:sz w:val="28"/>
          <w:szCs w:val="28"/>
        </w:rPr>
        <w:t>НЕДВИЖИМОСТЬ ПЕНСИОННОГО ФОНДА</w:t>
      </w:r>
      <w:r w:rsidRPr="001622D5">
        <w:rPr>
          <w:b/>
          <w:bCs/>
          <w:sz w:val="28"/>
          <w:szCs w:val="28"/>
        </w:rPr>
        <w:t>»</w:t>
      </w:r>
      <w:bookmarkEnd w:id="10"/>
      <w:bookmarkEnd w:id="11"/>
    </w:p>
    <w:p w:rsidR="003163A3" w:rsidRPr="001622D5" w:rsidRDefault="003163A3" w:rsidP="00884AB8">
      <w:pPr>
        <w:autoSpaceDE w:val="0"/>
        <w:autoSpaceDN w:val="0"/>
        <w:adjustRightInd w:val="0"/>
        <w:jc w:val="center"/>
        <w:outlineLvl w:val="0"/>
        <w:rPr>
          <w:b/>
          <w:bCs/>
        </w:rPr>
      </w:pPr>
    </w:p>
    <w:p w:rsidR="003163A3" w:rsidRPr="001622D5" w:rsidRDefault="008647E7" w:rsidP="00884AB8">
      <w:pPr>
        <w:autoSpaceDE w:val="0"/>
        <w:autoSpaceDN w:val="0"/>
        <w:adjustRightInd w:val="0"/>
        <w:jc w:val="center"/>
        <w:outlineLvl w:val="0"/>
        <w:rPr>
          <w:b/>
          <w:bCs/>
          <w:sz w:val="28"/>
          <w:szCs w:val="28"/>
        </w:rPr>
      </w:pPr>
      <w:bookmarkStart w:id="12" w:name="_Toc67038513"/>
      <w:bookmarkStart w:id="13" w:name="_Toc67038626"/>
      <w:r w:rsidRPr="001622D5">
        <w:rPr>
          <w:b/>
          <w:bCs/>
          <w:sz w:val="28"/>
          <w:szCs w:val="28"/>
        </w:rPr>
        <w:t>ЗА 20</w:t>
      </w:r>
      <w:r w:rsidR="002808BD">
        <w:rPr>
          <w:b/>
          <w:bCs/>
          <w:sz w:val="28"/>
          <w:szCs w:val="28"/>
        </w:rPr>
        <w:t>2</w:t>
      </w:r>
      <w:r w:rsidR="00F151B7">
        <w:rPr>
          <w:b/>
          <w:bCs/>
          <w:sz w:val="28"/>
          <w:szCs w:val="28"/>
        </w:rPr>
        <w:t>2</w:t>
      </w:r>
      <w:r w:rsidR="003163A3" w:rsidRPr="001622D5">
        <w:rPr>
          <w:b/>
          <w:bCs/>
          <w:sz w:val="28"/>
          <w:szCs w:val="28"/>
        </w:rPr>
        <w:t xml:space="preserve"> ГОД</w:t>
      </w:r>
      <w:bookmarkEnd w:id="12"/>
      <w:bookmarkEnd w:id="13"/>
    </w:p>
    <w:p w:rsidR="000F4D74" w:rsidRPr="004E7250" w:rsidRDefault="000F4D74" w:rsidP="00884AB8">
      <w:pPr>
        <w:autoSpaceDE w:val="0"/>
        <w:autoSpaceDN w:val="0"/>
        <w:adjustRightInd w:val="0"/>
        <w:jc w:val="center"/>
        <w:outlineLvl w:val="0"/>
        <w:rPr>
          <w:b/>
          <w:bCs/>
          <w:sz w:val="28"/>
          <w:szCs w:val="28"/>
        </w:rPr>
      </w:pPr>
    </w:p>
    <w:p w:rsidR="00400BB0" w:rsidRPr="004270E3" w:rsidRDefault="00400BB0" w:rsidP="00884AB8">
      <w:pPr>
        <w:autoSpaceDE w:val="0"/>
        <w:autoSpaceDN w:val="0"/>
        <w:adjustRightInd w:val="0"/>
        <w:jc w:val="both"/>
        <w:outlineLvl w:val="0"/>
        <w:rPr>
          <w:bCs/>
        </w:rPr>
      </w:pPr>
    </w:p>
    <w:p w:rsidR="00384BDA" w:rsidRPr="00843B94" w:rsidRDefault="00384BDA" w:rsidP="00884AB8">
      <w:pPr>
        <w:autoSpaceDE w:val="0"/>
        <w:autoSpaceDN w:val="0"/>
        <w:adjustRightInd w:val="0"/>
        <w:jc w:val="both"/>
        <w:outlineLvl w:val="0"/>
        <w:rPr>
          <w:bCs/>
        </w:rPr>
      </w:pPr>
    </w:p>
    <w:p w:rsidR="00384BDA" w:rsidRPr="00843B94" w:rsidRDefault="00384BDA" w:rsidP="00884AB8">
      <w:pPr>
        <w:autoSpaceDE w:val="0"/>
        <w:autoSpaceDN w:val="0"/>
        <w:adjustRightInd w:val="0"/>
        <w:jc w:val="both"/>
        <w:outlineLvl w:val="0"/>
        <w:rPr>
          <w:bCs/>
        </w:rPr>
      </w:pPr>
    </w:p>
    <w:p w:rsidR="00384BDA" w:rsidRPr="00843B94" w:rsidRDefault="00384BDA" w:rsidP="00884AB8">
      <w:pPr>
        <w:autoSpaceDE w:val="0"/>
        <w:autoSpaceDN w:val="0"/>
        <w:adjustRightInd w:val="0"/>
        <w:jc w:val="both"/>
        <w:outlineLvl w:val="0"/>
        <w:rPr>
          <w:bCs/>
        </w:rPr>
      </w:pPr>
    </w:p>
    <w:p w:rsidR="00400BB0" w:rsidRPr="007B279E" w:rsidRDefault="00400BB0" w:rsidP="00884AB8">
      <w:pPr>
        <w:autoSpaceDE w:val="0"/>
        <w:autoSpaceDN w:val="0"/>
        <w:adjustRightInd w:val="0"/>
        <w:jc w:val="both"/>
        <w:outlineLvl w:val="0"/>
        <w:rPr>
          <w:bCs/>
        </w:rPr>
      </w:pPr>
      <w:bookmarkStart w:id="14" w:name="_Toc67038514"/>
      <w:bookmarkStart w:id="15" w:name="_Toc67038627"/>
      <w:r w:rsidRPr="004270E3">
        <w:rPr>
          <w:bCs/>
        </w:rPr>
        <w:t xml:space="preserve">Место нахождение: </w:t>
      </w:r>
      <w:r w:rsidR="00F87CF9">
        <w:rPr>
          <w:bCs/>
        </w:rPr>
        <w:t xml:space="preserve">620075, </w:t>
      </w:r>
      <w:r w:rsidR="0019154A" w:rsidRPr="0019154A">
        <w:rPr>
          <w:bCs/>
        </w:rPr>
        <w:t>Свердловская область, г</w:t>
      </w:r>
      <w:r w:rsidR="00D310ED">
        <w:rPr>
          <w:bCs/>
        </w:rPr>
        <w:t>.</w:t>
      </w:r>
      <w:r w:rsidR="0019154A" w:rsidRPr="0019154A">
        <w:rPr>
          <w:bCs/>
        </w:rPr>
        <w:t xml:space="preserve"> Екатеринбург, </w:t>
      </w:r>
      <w:r w:rsidR="00D310ED">
        <w:rPr>
          <w:bCs/>
        </w:rPr>
        <w:t xml:space="preserve">ул. </w:t>
      </w:r>
      <w:r w:rsidR="00F87CF9">
        <w:rPr>
          <w:bCs/>
        </w:rPr>
        <w:t>Первомайская, 15</w:t>
      </w:r>
      <w:bookmarkEnd w:id="14"/>
      <w:bookmarkEnd w:id="15"/>
    </w:p>
    <w:p w:rsidR="00400BB0" w:rsidRPr="004270E3" w:rsidRDefault="00400BB0" w:rsidP="00884AB8">
      <w:pPr>
        <w:autoSpaceDE w:val="0"/>
        <w:autoSpaceDN w:val="0"/>
        <w:adjustRightInd w:val="0"/>
        <w:jc w:val="both"/>
        <w:outlineLvl w:val="0"/>
        <w:rPr>
          <w:bCs/>
        </w:rPr>
      </w:pPr>
      <w:bookmarkStart w:id="16" w:name="_Toc67038515"/>
      <w:bookmarkStart w:id="17" w:name="_Toc67038628"/>
      <w:r w:rsidRPr="004270E3">
        <w:rPr>
          <w:bCs/>
          <w:iCs/>
        </w:rPr>
        <w:t>Контактный телефон: (34368) 96</w:t>
      </w:r>
      <w:r w:rsidR="003A4175">
        <w:rPr>
          <w:bCs/>
          <w:iCs/>
        </w:rPr>
        <w:t>-</w:t>
      </w:r>
      <w:r w:rsidR="001A4581">
        <w:rPr>
          <w:bCs/>
          <w:iCs/>
        </w:rPr>
        <w:t>774</w:t>
      </w:r>
      <w:bookmarkEnd w:id="16"/>
      <w:bookmarkEnd w:id="17"/>
    </w:p>
    <w:p w:rsidR="00400BB0" w:rsidRPr="00D310ED" w:rsidRDefault="00400BB0" w:rsidP="00884AB8">
      <w:pPr>
        <w:autoSpaceDE w:val="0"/>
        <w:autoSpaceDN w:val="0"/>
        <w:adjustRightInd w:val="0"/>
        <w:jc w:val="center"/>
        <w:outlineLvl w:val="0"/>
        <w:rPr>
          <w:bCs/>
        </w:rPr>
      </w:pPr>
    </w:p>
    <w:p w:rsidR="00384BDA" w:rsidRPr="00D310ED" w:rsidRDefault="00384BDA" w:rsidP="00884AB8">
      <w:pPr>
        <w:autoSpaceDE w:val="0"/>
        <w:autoSpaceDN w:val="0"/>
        <w:adjustRightInd w:val="0"/>
        <w:jc w:val="center"/>
        <w:outlineLvl w:val="0"/>
        <w:rPr>
          <w:bCs/>
        </w:rPr>
      </w:pPr>
    </w:p>
    <w:p w:rsidR="00384BDA" w:rsidRPr="00D310ED" w:rsidRDefault="00384BDA" w:rsidP="00884AB8">
      <w:pPr>
        <w:autoSpaceDE w:val="0"/>
        <w:autoSpaceDN w:val="0"/>
        <w:adjustRightInd w:val="0"/>
        <w:jc w:val="center"/>
        <w:outlineLvl w:val="0"/>
        <w:rPr>
          <w:bCs/>
        </w:rPr>
      </w:pPr>
    </w:p>
    <w:tbl>
      <w:tblPr>
        <w:tblW w:w="10008" w:type="dxa"/>
        <w:tblLook w:val="04A0" w:firstRow="1" w:lastRow="0" w:firstColumn="1" w:lastColumn="0" w:noHBand="0" w:noVBand="1"/>
      </w:tblPr>
      <w:tblGrid>
        <w:gridCol w:w="4361"/>
        <w:gridCol w:w="2268"/>
        <w:gridCol w:w="3379"/>
      </w:tblGrid>
      <w:tr w:rsidR="00400BB0" w:rsidRPr="004270E3">
        <w:tc>
          <w:tcPr>
            <w:tcW w:w="4361" w:type="dxa"/>
          </w:tcPr>
          <w:p w:rsidR="009630A3" w:rsidRPr="004270E3" w:rsidRDefault="009630A3" w:rsidP="00884AB8">
            <w:pPr>
              <w:autoSpaceDE w:val="0"/>
              <w:autoSpaceDN w:val="0"/>
              <w:adjustRightInd w:val="0"/>
              <w:outlineLvl w:val="0"/>
              <w:rPr>
                <w:bCs/>
              </w:rPr>
            </w:pPr>
          </w:p>
          <w:p w:rsidR="000F4D74" w:rsidRPr="004270E3" w:rsidRDefault="00CF499D" w:rsidP="00CF499D">
            <w:pPr>
              <w:autoSpaceDE w:val="0"/>
              <w:autoSpaceDN w:val="0"/>
              <w:adjustRightInd w:val="0"/>
              <w:outlineLvl w:val="0"/>
              <w:rPr>
                <w:bCs/>
              </w:rPr>
            </w:pPr>
            <w:bookmarkStart w:id="18" w:name="_Toc67038516"/>
            <w:bookmarkStart w:id="19" w:name="_Toc67038629"/>
            <w:r w:rsidRPr="004270E3">
              <w:rPr>
                <w:bCs/>
              </w:rPr>
              <w:t>Д</w:t>
            </w:r>
            <w:r w:rsidR="000F4D74" w:rsidRPr="004270E3">
              <w:rPr>
                <w:bCs/>
              </w:rPr>
              <w:t>иректор</w:t>
            </w:r>
            <w:r>
              <w:rPr>
                <w:bCs/>
              </w:rPr>
              <w:t xml:space="preserve"> </w:t>
            </w:r>
            <w:r w:rsidR="007B279E">
              <w:rPr>
                <w:bCs/>
              </w:rPr>
              <w:t>Общества с ограниченной ответственностью</w:t>
            </w:r>
            <w:r w:rsidR="000F4D74" w:rsidRPr="004270E3">
              <w:rPr>
                <w:bCs/>
              </w:rPr>
              <w:t xml:space="preserve"> «</w:t>
            </w:r>
            <w:r w:rsidR="007B279E">
              <w:rPr>
                <w:bCs/>
              </w:rPr>
              <w:t>Недвижимость пенсионного фонда</w:t>
            </w:r>
            <w:r w:rsidR="000F4D74" w:rsidRPr="004270E3">
              <w:rPr>
                <w:bCs/>
              </w:rPr>
              <w:t>»</w:t>
            </w:r>
            <w:bookmarkEnd w:id="18"/>
            <w:bookmarkEnd w:id="19"/>
          </w:p>
        </w:tc>
        <w:tc>
          <w:tcPr>
            <w:tcW w:w="2268" w:type="dxa"/>
            <w:tcBorders>
              <w:bottom w:val="single" w:sz="4" w:space="0" w:color="auto"/>
            </w:tcBorders>
          </w:tcPr>
          <w:p w:rsidR="000F4D74" w:rsidRPr="004270E3" w:rsidRDefault="000F4D74" w:rsidP="00884AB8">
            <w:pPr>
              <w:autoSpaceDE w:val="0"/>
              <w:autoSpaceDN w:val="0"/>
              <w:adjustRightInd w:val="0"/>
              <w:jc w:val="both"/>
              <w:outlineLvl w:val="0"/>
              <w:rPr>
                <w:bCs/>
              </w:rPr>
            </w:pPr>
          </w:p>
        </w:tc>
        <w:tc>
          <w:tcPr>
            <w:tcW w:w="3379" w:type="dxa"/>
          </w:tcPr>
          <w:p w:rsidR="000F4D74" w:rsidRPr="004270E3" w:rsidRDefault="000F4D74" w:rsidP="00884AB8">
            <w:pPr>
              <w:autoSpaceDE w:val="0"/>
              <w:autoSpaceDN w:val="0"/>
              <w:adjustRightInd w:val="0"/>
              <w:jc w:val="center"/>
              <w:outlineLvl w:val="0"/>
              <w:rPr>
                <w:bCs/>
              </w:rPr>
            </w:pPr>
          </w:p>
          <w:p w:rsidR="000F4D74" w:rsidRPr="004270E3" w:rsidRDefault="000F4D74" w:rsidP="00884AB8">
            <w:pPr>
              <w:autoSpaceDE w:val="0"/>
              <w:autoSpaceDN w:val="0"/>
              <w:adjustRightInd w:val="0"/>
              <w:jc w:val="center"/>
              <w:outlineLvl w:val="0"/>
              <w:rPr>
                <w:bCs/>
              </w:rPr>
            </w:pPr>
          </w:p>
          <w:p w:rsidR="000F4D74" w:rsidRPr="004270E3" w:rsidRDefault="00C94940" w:rsidP="00C94940">
            <w:pPr>
              <w:autoSpaceDE w:val="0"/>
              <w:autoSpaceDN w:val="0"/>
              <w:adjustRightInd w:val="0"/>
              <w:jc w:val="center"/>
              <w:outlineLvl w:val="0"/>
              <w:rPr>
                <w:bCs/>
              </w:rPr>
            </w:pPr>
            <w:bookmarkStart w:id="20" w:name="_Toc67038517"/>
            <w:bookmarkStart w:id="21" w:name="_Toc67038630"/>
            <w:r>
              <w:rPr>
                <w:bCs/>
                <w:sz w:val="22"/>
                <w:szCs w:val="22"/>
              </w:rPr>
              <w:t>А</w:t>
            </w:r>
            <w:r w:rsidR="007B279E">
              <w:rPr>
                <w:bCs/>
                <w:sz w:val="22"/>
                <w:szCs w:val="22"/>
              </w:rPr>
              <w:t xml:space="preserve">.Н. </w:t>
            </w:r>
            <w:r>
              <w:rPr>
                <w:bCs/>
                <w:sz w:val="22"/>
                <w:szCs w:val="22"/>
              </w:rPr>
              <w:t>Васькин</w:t>
            </w:r>
            <w:bookmarkEnd w:id="20"/>
            <w:bookmarkEnd w:id="21"/>
            <w:r w:rsidR="00C44E2A">
              <w:rPr>
                <w:bCs/>
                <w:sz w:val="22"/>
                <w:szCs w:val="22"/>
              </w:rPr>
              <w:t xml:space="preserve"> </w:t>
            </w:r>
          </w:p>
        </w:tc>
      </w:tr>
      <w:tr w:rsidR="00400BB0" w:rsidRPr="004270E3">
        <w:tc>
          <w:tcPr>
            <w:tcW w:w="4361" w:type="dxa"/>
          </w:tcPr>
          <w:p w:rsidR="000F4D74" w:rsidRPr="004270E3" w:rsidRDefault="000F4D74" w:rsidP="00884AB8">
            <w:pPr>
              <w:autoSpaceDE w:val="0"/>
              <w:autoSpaceDN w:val="0"/>
              <w:adjustRightInd w:val="0"/>
              <w:outlineLvl w:val="0"/>
              <w:rPr>
                <w:bCs/>
              </w:rPr>
            </w:pPr>
          </w:p>
        </w:tc>
        <w:tc>
          <w:tcPr>
            <w:tcW w:w="2268" w:type="dxa"/>
            <w:tcBorders>
              <w:top w:val="single" w:sz="4" w:space="0" w:color="auto"/>
            </w:tcBorders>
          </w:tcPr>
          <w:p w:rsidR="000F4D74" w:rsidRPr="00877021" w:rsidRDefault="000F4D74" w:rsidP="00884AB8">
            <w:pPr>
              <w:autoSpaceDE w:val="0"/>
              <w:autoSpaceDN w:val="0"/>
              <w:adjustRightInd w:val="0"/>
              <w:jc w:val="center"/>
              <w:outlineLvl w:val="0"/>
              <w:rPr>
                <w:bCs/>
                <w:sz w:val="18"/>
                <w:szCs w:val="18"/>
              </w:rPr>
            </w:pPr>
            <w:bookmarkStart w:id="22" w:name="_Toc67038518"/>
            <w:bookmarkStart w:id="23" w:name="_Toc67038631"/>
            <w:r w:rsidRPr="00877021">
              <w:rPr>
                <w:bCs/>
                <w:sz w:val="18"/>
                <w:szCs w:val="18"/>
              </w:rPr>
              <w:t>подпись</w:t>
            </w:r>
            <w:bookmarkEnd w:id="22"/>
            <w:bookmarkEnd w:id="23"/>
          </w:p>
        </w:tc>
        <w:tc>
          <w:tcPr>
            <w:tcW w:w="3379" w:type="dxa"/>
          </w:tcPr>
          <w:p w:rsidR="000F4D74" w:rsidRPr="004270E3" w:rsidRDefault="000F4D74" w:rsidP="00884AB8">
            <w:pPr>
              <w:autoSpaceDE w:val="0"/>
              <w:autoSpaceDN w:val="0"/>
              <w:adjustRightInd w:val="0"/>
              <w:jc w:val="center"/>
              <w:outlineLvl w:val="0"/>
              <w:rPr>
                <w:bCs/>
              </w:rPr>
            </w:pPr>
          </w:p>
        </w:tc>
      </w:tr>
      <w:tr w:rsidR="00400BB0" w:rsidRPr="004270E3">
        <w:tc>
          <w:tcPr>
            <w:tcW w:w="4361" w:type="dxa"/>
          </w:tcPr>
          <w:p w:rsidR="003163A3" w:rsidRPr="004270E3" w:rsidRDefault="003163A3" w:rsidP="00884AB8">
            <w:pPr>
              <w:autoSpaceDE w:val="0"/>
              <w:autoSpaceDN w:val="0"/>
              <w:adjustRightInd w:val="0"/>
              <w:outlineLvl w:val="0"/>
              <w:rPr>
                <w:bCs/>
              </w:rPr>
            </w:pPr>
          </w:p>
          <w:p w:rsidR="000F4D74" w:rsidRPr="004270E3" w:rsidRDefault="000F4D74" w:rsidP="00884AB8">
            <w:pPr>
              <w:autoSpaceDE w:val="0"/>
              <w:autoSpaceDN w:val="0"/>
              <w:adjustRightInd w:val="0"/>
              <w:outlineLvl w:val="0"/>
              <w:rPr>
                <w:bCs/>
              </w:rPr>
            </w:pPr>
            <w:bookmarkStart w:id="24" w:name="_Toc67038519"/>
            <w:bookmarkStart w:id="25" w:name="_Toc67038632"/>
            <w:r w:rsidRPr="004270E3">
              <w:rPr>
                <w:bCs/>
              </w:rPr>
              <w:t xml:space="preserve">Главный бухгалтер </w:t>
            </w:r>
            <w:r w:rsidR="007B279E">
              <w:rPr>
                <w:bCs/>
              </w:rPr>
              <w:t>Общества с ограниченной ответственностью</w:t>
            </w:r>
            <w:r w:rsidR="007B279E" w:rsidRPr="004270E3">
              <w:rPr>
                <w:bCs/>
              </w:rPr>
              <w:t xml:space="preserve"> «</w:t>
            </w:r>
            <w:r w:rsidR="007B279E">
              <w:rPr>
                <w:bCs/>
              </w:rPr>
              <w:t>Недвижимость пенсионного фонда</w:t>
            </w:r>
            <w:r w:rsidR="007B279E" w:rsidRPr="004270E3">
              <w:rPr>
                <w:bCs/>
              </w:rPr>
              <w:t>»</w:t>
            </w:r>
            <w:bookmarkEnd w:id="24"/>
            <w:bookmarkEnd w:id="25"/>
          </w:p>
        </w:tc>
        <w:tc>
          <w:tcPr>
            <w:tcW w:w="2268" w:type="dxa"/>
            <w:tcBorders>
              <w:bottom w:val="single" w:sz="4" w:space="0" w:color="auto"/>
            </w:tcBorders>
          </w:tcPr>
          <w:p w:rsidR="000F4D74" w:rsidRPr="004270E3" w:rsidRDefault="000F4D74" w:rsidP="00884AB8">
            <w:pPr>
              <w:autoSpaceDE w:val="0"/>
              <w:autoSpaceDN w:val="0"/>
              <w:adjustRightInd w:val="0"/>
              <w:jc w:val="both"/>
              <w:outlineLvl w:val="0"/>
              <w:rPr>
                <w:bCs/>
              </w:rPr>
            </w:pPr>
          </w:p>
        </w:tc>
        <w:tc>
          <w:tcPr>
            <w:tcW w:w="3379" w:type="dxa"/>
          </w:tcPr>
          <w:p w:rsidR="000F4D74" w:rsidRPr="004270E3" w:rsidRDefault="000F4D74" w:rsidP="00884AB8">
            <w:pPr>
              <w:autoSpaceDE w:val="0"/>
              <w:autoSpaceDN w:val="0"/>
              <w:adjustRightInd w:val="0"/>
              <w:jc w:val="center"/>
              <w:outlineLvl w:val="0"/>
              <w:rPr>
                <w:bCs/>
              </w:rPr>
            </w:pPr>
          </w:p>
          <w:p w:rsidR="000F4D74" w:rsidRPr="004270E3" w:rsidRDefault="000F4D74" w:rsidP="00884AB8">
            <w:pPr>
              <w:autoSpaceDE w:val="0"/>
              <w:autoSpaceDN w:val="0"/>
              <w:adjustRightInd w:val="0"/>
              <w:jc w:val="center"/>
              <w:outlineLvl w:val="0"/>
              <w:rPr>
                <w:bCs/>
              </w:rPr>
            </w:pPr>
          </w:p>
          <w:p w:rsidR="000F4D74" w:rsidRPr="004270E3" w:rsidRDefault="00C94940" w:rsidP="00C94940">
            <w:pPr>
              <w:autoSpaceDE w:val="0"/>
              <w:autoSpaceDN w:val="0"/>
              <w:adjustRightInd w:val="0"/>
              <w:jc w:val="center"/>
              <w:outlineLvl w:val="0"/>
              <w:rPr>
                <w:bCs/>
              </w:rPr>
            </w:pPr>
            <w:bookmarkStart w:id="26" w:name="_Toc67038520"/>
            <w:bookmarkStart w:id="27" w:name="_Toc67038633"/>
            <w:r>
              <w:rPr>
                <w:bCs/>
                <w:sz w:val="22"/>
                <w:szCs w:val="22"/>
              </w:rPr>
              <w:t>А</w:t>
            </w:r>
            <w:r w:rsidR="006B4C29">
              <w:rPr>
                <w:bCs/>
                <w:sz w:val="22"/>
                <w:szCs w:val="22"/>
              </w:rPr>
              <w:t xml:space="preserve">.Н. </w:t>
            </w:r>
            <w:r>
              <w:rPr>
                <w:bCs/>
                <w:sz w:val="22"/>
                <w:szCs w:val="22"/>
              </w:rPr>
              <w:t>Васькин</w:t>
            </w:r>
            <w:bookmarkEnd w:id="26"/>
            <w:bookmarkEnd w:id="27"/>
          </w:p>
        </w:tc>
      </w:tr>
      <w:tr w:rsidR="00400BB0" w:rsidRPr="004270E3">
        <w:tc>
          <w:tcPr>
            <w:tcW w:w="4361" w:type="dxa"/>
          </w:tcPr>
          <w:p w:rsidR="000F4D74" w:rsidRPr="004270E3" w:rsidRDefault="000F4D74" w:rsidP="00884AB8">
            <w:pPr>
              <w:autoSpaceDE w:val="0"/>
              <w:autoSpaceDN w:val="0"/>
              <w:adjustRightInd w:val="0"/>
              <w:jc w:val="both"/>
              <w:outlineLvl w:val="0"/>
              <w:rPr>
                <w:bCs/>
              </w:rPr>
            </w:pPr>
          </w:p>
        </w:tc>
        <w:tc>
          <w:tcPr>
            <w:tcW w:w="2268" w:type="dxa"/>
            <w:tcBorders>
              <w:top w:val="single" w:sz="4" w:space="0" w:color="auto"/>
            </w:tcBorders>
          </w:tcPr>
          <w:p w:rsidR="000F4D74" w:rsidRPr="00877021" w:rsidRDefault="000F4D74" w:rsidP="00884AB8">
            <w:pPr>
              <w:autoSpaceDE w:val="0"/>
              <w:autoSpaceDN w:val="0"/>
              <w:adjustRightInd w:val="0"/>
              <w:jc w:val="center"/>
              <w:outlineLvl w:val="0"/>
              <w:rPr>
                <w:bCs/>
                <w:sz w:val="18"/>
                <w:szCs w:val="18"/>
              </w:rPr>
            </w:pPr>
            <w:bookmarkStart w:id="28" w:name="_Toc67038521"/>
            <w:bookmarkStart w:id="29" w:name="_Toc67038634"/>
            <w:r w:rsidRPr="00877021">
              <w:rPr>
                <w:bCs/>
                <w:sz w:val="18"/>
                <w:szCs w:val="18"/>
              </w:rPr>
              <w:t>подпись</w:t>
            </w:r>
            <w:bookmarkEnd w:id="28"/>
            <w:bookmarkEnd w:id="29"/>
          </w:p>
        </w:tc>
        <w:tc>
          <w:tcPr>
            <w:tcW w:w="3379" w:type="dxa"/>
          </w:tcPr>
          <w:p w:rsidR="000F4D74" w:rsidRPr="004270E3" w:rsidRDefault="000F4D74" w:rsidP="00884AB8">
            <w:pPr>
              <w:autoSpaceDE w:val="0"/>
              <w:autoSpaceDN w:val="0"/>
              <w:adjustRightInd w:val="0"/>
              <w:jc w:val="both"/>
              <w:outlineLvl w:val="0"/>
              <w:rPr>
                <w:bCs/>
              </w:rPr>
            </w:pPr>
          </w:p>
        </w:tc>
      </w:tr>
    </w:tbl>
    <w:p w:rsidR="000F4D74" w:rsidRPr="004270E3" w:rsidRDefault="000F4D74" w:rsidP="00884AB8">
      <w:pPr>
        <w:autoSpaceDE w:val="0"/>
        <w:autoSpaceDN w:val="0"/>
        <w:adjustRightInd w:val="0"/>
        <w:jc w:val="both"/>
        <w:outlineLvl w:val="0"/>
        <w:rPr>
          <w:bCs/>
        </w:rPr>
      </w:pPr>
    </w:p>
    <w:p w:rsidR="00E947CF" w:rsidRPr="004270E3" w:rsidRDefault="00E947CF" w:rsidP="00884AB8">
      <w:pPr>
        <w:autoSpaceDE w:val="0"/>
        <w:autoSpaceDN w:val="0"/>
        <w:adjustRightInd w:val="0"/>
        <w:jc w:val="center"/>
        <w:outlineLvl w:val="0"/>
        <w:rPr>
          <w:bCs/>
        </w:rPr>
      </w:pPr>
    </w:p>
    <w:p w:rsidR="00D24833" w:rsidRPr="004270E3" w:rsidRDefault="00D24833" w:rsidP="00884AB8">
      <w:pPr>
        <w:autoSpaceDE w:val="0"/>
        <w:autoSpaceDN w:val="0"/>
        <w:adjustRightInd w:val="0"/>
        <w:jc w:val="both"/>
      </w:pPr>
    </w:p>
    <w:p w:rsidR="003163A3" w:rsidRDefault="003163A3" w:rsidP="00884AB8">
      <w:pPr>
        <w:autoSpaceDE w:val="0"/>
        <w:autoSpaceDN w:val="0"/>
        <w:adjustRightInd w:val="0"/>
        <w:jc w:val="center"/>
        <w:outlineLvl w:val="0"/>
        <w:rPr>
          <w:b/>
          <w:bCs/>
        </w:rPr>
      </w:pPr>
    </w:p>
    <w:p w:rsidR="00892254" w:rsidRPr="004270E3" w:rsidRDefault="00892254" w:rsidP="00884AB8">
      <w:pPr>
        <w:autoSpaceDE w:val="0"/>
        <w:autoSpaceDN w:val="0"/>
        <w:adjustRightInd w:val="0"/>
        <w:jc w:val="center"/>
        <w:outlineLvl w:val="0"/>
        <w:rPr>
          <w:b/>
          <w:bCs/>
        </w:rPr>
      </w:pPr>
    </w:p>
    <w:p w:rsidR="009903EE" w:rsidRDefault="009903EE" w:rsidP="00884AB8">
      <w:pPr>
        <w:autoSpaceDE w:val="0"/>
        <w:autoSpaceDN w:val="0"/>
        <w:adjustRightInd w:val="0"/>
        <w:jc w:val="center"/>
        <w:outlineLvl w:val="0"/>
        <w:rPr>
          <w:bCs/>
        </w:rPr>
      </w:pPr>
    </w:p>
    <w:p w:rsidR="003163A3" w:rsidRPr="004270E3" w:rsidRDefault="00F87CF9" w:rsidP="00884AB8">
      <w:pPr>
        <w:autoSpaceDE w:val="0"/>
        <w:autoSpaceDN w:val="0"/>
        <w:adjustRightInd w:val="0"/>
        <w:jc w:val="center"/>
        <w:outlineLvl w:val="0"/>
        <w:rPr>
          <w:bCs/>
        </w:rPr>
      </w:pPr>
      <w:bookmarkStart w:id="30" w:name="_Toc67038522"/>
      <w:bookmarkStart w:id="31" w:name="_Toc67038635"/>
      <w:r>
        <w:rPr>
          <w:bCs/>
        </w:rPr>
        <w:t>г.</w:t>
      </w:r>
      <w:r w:rsidR="003163A3" w:rsidRPr="004270E3">
        <w:rPr>
          <w:bCs/>
        </w:rPr>
        <w:t xml:space="preserve"> </w:t>
      </w:r>
      <w:r w:rsidR="001004A7">
        <w:rPr>
          <w:bCs/>
        </w:rPr>
        <w:t>Екатеринбург</w:t>
      </w:r>
      <w:bookmarkEnd w:id="30"/>
      <w:bookmarkEnd w:id="31"/>
    </w:p>
    <w:p w:rsidR="006C73D2" w:rsidRDefault="00400BB0" w:rsidP="00884AB8">
      <w:pPr>
        <w:autoSpaceDE w:val="0"/>
        <w:autoSpaceDN w:val="0"/>
        <w:adjustRightInd w:val="0"/>
        <w:jc w:val="center"/>
        <w:outlineLvl w:val="0"/>
        <w:rPr>
          <w:bCs/>
        </w:rPr>
        <w:sectPr w:rsidR="006C73D2" w:rsidSect="004051C3">
          <w:footerReference w:type="default" r:id="rId8"/>
          <w:pgSz w:w="11904" w:h="16836"/>
          <w:pgMar w:top="680" w:right="851" w:bottom="567" w:left="1134" w:header="454" w:footer="454" w:gutter="0"/>
          <w:cols w:space="720"/>
          <w:noEndnote/>
          <w:docGrid w:linePitch="326"/>
        </w:sectPr>
      </w:pPr>
      <w:bookmarkStart w:id="32" w:name="_Toc67038523"/>
      <w:bookmarkStart w:id="33" w:name="_Toc67038636"/>
      <w:r w:rsidRPr="004270E3">
        <w:rPr>
          <w:bCs/>
        </w:rPr>
        <w:t>20</w:t>
      </w:r>
      <w:r w:rsidR="00273237">
        <w:rPr>
          <w:bCs/>
        </w:rPr>
        <w:t>2</w:t>
      </w:r>
      <w:r w:rsidR="00F151B7">
        <w:rPr>
          <w:bCs/>
        </w:rPr>
        <w:t>3</w:t>
      </w:r>
      <w:r w:rsidRPr="004270E3">
        <w:rPr>
          <w:bCs/>
        </w:rPr>
        <w:t xml:space="preserve"> г</w:t>
      </w:r>
      <w:r w:rsidR="00D310ED">
        <w:rPr>
          <w:bCs/>
        </w:rPr>
        <w:t>.</w:t>
      </w:r>
      <w:bookmarkEnd w:id="32"/>
      <w:bookmarkEnd w:id="33"/>
    </w:p>
    <w:p w:rsidR="003942F5" w:rsidRPr="000C0018" w:rsidRDefault="003942F5">
      <w:pPr>
        <w:pStyle w:val="afc"/>
        <w:rPr>
          <w:rFonts w:ascii="Times New Roman" w:hAnsi="Times New Roman"/>
          <w:color w:val="auto"/>
        </w:rPr>
      </w:pPr>
      <w:r w:rsidRPr="000C0018">
        <w:rPr>
          <w:rFonts w:ascii="Times New Roman" w:hAnsi="Times New Roman"/>
          <w:color w:val="auto"/>
        </w:rPr>
        <w:lastRenderedPageBreak/>
        <w:t>Оглавление</w:t>
      </w:r>
    </w:p>
    <w:p w:rsidR="003942F5" w:rsidRPr="003942F5" w:rsidRDefault="003942F5" w:rsidP="003B1AA6">
      <w:pPr>
        <w:pStyle w:val="11"/>
        <w:rPr>
          <w:rFonts w:ascii="Calibri" w:hAnsi="Calibri"/>
          <w:noProof/>
          <w:sz w:val="22"/>
          <w:szCs w:val="22"/>
          <w:lang w:eastAsia="ru-RU"/>
        </w:rPr>
      </w:pPr>
      <w:r>
        <w:fldChar w:fldCharType="begin"/>
      </w:r>
      <w:r>
        <w:instrText xml:space="preserve"> TOC \o "1-3" \h \z \u </w:instrText>
      </w:r>
      <w:r>
        <w:fldChar w:fldCharType="separate"/>
      </w:r>
    </w:p>
    <w:p w:rsidR="003942F5" w:rsidRPr="003942F5" w:rsidRDefault="00733EA8" w:rsidP="00437F63">
      <w:pPr>
        <w:pStyle w:val="23"/>
        <w:tabs>
          <w:tab w:val="left" w:pos="660"/>
          <w:tab w:val="right" w:leader="dot" w:pos="9909"/>
        </w:tabs>
        <w:ind w:left="284"/>
        <w:jc w:val="both"/>
        <w:rPr>
          <w:rFonts w:ascii="Calibri" w:hAnsi="Calibri"/>
          <w:noProof/>
          <w:sz w:val="22"/>
          <w:szCs w:val="22"/>
          <w:lang w:eastAsia="ru-RU"/>
        </w:rPr>
      </w:pPr>
      <w:hyperlink w:anchor="_Toc67038637" w:history="1">
        <w:r w:rsidR="003942F5" w:rsidRPr="005C0DC5">
          <w:rPr>
            <w:rStyle w:val="af3"/>
            <w:noProof/>
          </w:rPr>
          <w:t>1.</w:t>
        </w:r>
        <w:r w:rsidR="003942F5" w:rsidRPr="003942F5">
          <w:rPr>
            <w:rFonts w:ascii="Calibri" w:hAnsi="Calibri"/>
            <w:noProof/>
            <w:sz w:val="22"/>
            <w:szCs w:val="22"/>
            <w:lang w:eastAsia="ru-RU"/>
          </w:rPr>
          <w:tab/>
        </w:r>
        <w:r w:rsidR="003942F5" w:rsidRPr="005C0DC5">
          <w:rPr>
            <w:rStyle w:val="af3"/>
            <w:noProof/>
          </w:rPr>
          <w:t>Сведения о положении общества в отрасли</w:t>
        </w:r>
        <w:r w:rsidR="003942F5">
          <w:rPr>
            <w:noProof/>
            <w:webHidden/>
          </w:rPr>
          <w:tab/>
        </w:r>
        <w:r w:rsidR="003942F5">
          <w:rPr>
            <w:noProof/>
            <w:webHidden/>
          </w:rPr>
          <w:fldChar w:fldCharType="begin"/>
        </w:r>
        <w:r w:rsidR="003942F5">
          <w:rPr>
            <w:noProof/>
            <w:webHidden/>
          </w:rPr>
          <w:instrText xml:space="preserve"> PAGEREF _Toc67038637 \h </w:instrText>
        </w:r>
        <w:r w:rsidR="003942F5">
          <w:rPr>
            <w:noProof/>
            <w:webHidden/>
          </w:rPr>
        </w:r>
        <w:r w:rsidR="003942F5">
          <w:rPr>
            <w:noProof/>
            <w:webHidden/>
          </w:rPr>
          <w:fldChar w:fldCharType="separate"/>
        </w:r>
        <w:r w:rsidR="003942F5">
          <w:rPr>
            <w:noProof/>
            <w:webHidden/>
          </w:rPr>
          <w:t>3</w:t>
        </w:r>
        <w:r w:rsidR="003942F5">
          <w:rPr>
            <w:noProof/>
            <w:webHidden/>
          </w:rPr>
          <w:fldChar w:fldCharType="end"/>
        </w:r>
      </w:hyperlink>
    </w:p>
    <w:p w:rsidR="003942F5" w:rsidRPr="003942F5" w:rsidRDefault="00733EA8" w:rsidP="00437F63">
      <w:pPr>
        <w:pStyle w:val="23"/>
        <w:tabs>
          <w:tab w:val="left" w:pos="660"/>
          <w:tab w:val="right" w:leader="dot" w:pos="9909"/>
        </w:tabs>
        <w:spacing w:before="240"/>
        <w:ind w:left="284"/>
        <w:jc w:val="both"/>
        <w:rPr>
          <w:rFonts w:ascii="Calibri" w:hAnsi="Calibri"/>
          <w:noProof/>
          <w:sz w:val="22"/>
          <w:szCs w:val="22"/>
          <w:lang w:eastAsia="ru-RU"/>
        </w:rPr>
      </w:pPr>
      <w:hyperlink w:anchor="_Toc67038641" w:history="1">
        <w:r w:rsidR="003942F5" w:rsidRPr="005C0DC5">
          <w:rPr>
            <w:rStyle w:val="af3"/>
            <w:noProof/>
          </w:rPr>
          <w:t>2.</w:t>
        </w:r>
        <w:r w:rsidR="003942F5" w:rsidRPr="003942F5">
          <w:rPr>
            <w:rFonts w:ascii="Calibri" w:hAnsi="Calibri"/>
            <w:noProof/>
            <w:sz w:val="22"/>
            <w:szCs w:val="22"/>
            <w:lang w:eastAsia="ru-RU"/>
          </w:rPr>
          <w:tab/>
        </w:r>
        <w:r w:rsidR="003942F5" w:rsidRPr="005C0DC5">
          <w:rPr>
            <w:rStyle w:val="af3"/>
            <w:noProof/>
          </w:rPr>
          <w:t>Приоритетные направления деятельности общества</w:t>
        </w:r>
        <w:r w:rsidR="003942F5">
          <w:rPr>
            <w:noProof/>
            <w:webHidden/>
          </w:rPr>
          <w:tab/>
        </w:r>
        <w:r w:rsidR="003942F5">
          <w:rPr>
            <w:noProof/>
            <w:webHidden/>
          </w:rPr>
          <w:fldChar w:fldCharType="begin"/>
        </w:r>
        <w:r w:rsidR="003942F5">
          <w:rPr>
            <w:noProof/>
            <w:webHidden/>
          </w:rPr>
          <w:instrText xml:space="preserve"> PAGEREF _Toc67038641 \h </w:instrText>
        </w:r>
        <w:r w:rsidR="003942F5">
          <w:rPr>
            <w:noProof/>
            <w:webHidden/>
          </w:rPr>
        </w:r>
        <w:r w:rsidR="003942F5">
          <w:rPr>
            <w:noProof/>
            <w:webHidden/>
          </w:rPr>
          <w:fldChar w:fldCharType="separate"/>
        </w:r>
        <w:r w:rsidR="003942F5">
          <w:rPr>
            <w:noProof/>
            <w:webHidden/>
          </w:rPr>
          <w:t>4</w:t>
        </w:r>
        <w:r w:rsidR="003942F5">
          <w:rPr>
            <w:noProof/>
            <w:webHidden/>
          </w:rPr>
          <w:fldChar w:fldCharType="end"/>
        </w:r>
      </w:hyperlink>
    </w:p>
    <w:p w:rsidR="003942F5" w:rsidRPr="003942F5" w:rsidRDefault="00733EA8" w:rsidP="00437F63">
      <w:pPr>
        <w:pStyle w:val="23"/>
        <w:tabs>
          <w:tab w:val="left" w:pos="660"/>
          <w:tab w:val="right" w:leader="dot" w:pos="9909"/>
        </w:tabs>
        <w:spacing w:before="240"/>
        <w:ind w:left="284"/>
        <w:jc w:val="both"/>
        <w:rPr>
          <w:rFonts w:ascii="Calibri" w:hAnsi="Calibri"/>
          <w:noProof/>
          <w:sz w:val="22"/>
          <w:szCs w:val="22"/>
          <w:lang w:eastAsia="ru-RU"/>
        </w:rPr>
      </w:pPr>
      <w:hyperlink w:anchor="_Toc67038642" w:history="1">
        <w:r w:rsidR="003942F5" w:rsidRPr="005C0DC5">
          <w:rPr>
            <w:rStyle w:val="af3"/>
            <w:noProof/>
          </w:rPr>
          <w:t>3.</w:t>
        </w:r>
        <w:r w:rsidR="003942F5" w:rsidRPr="003942F5">
          <w:rPr>
            <w:rFonts w:ascii="Calibri" w:hAnsi="Calibri"/>
            <w:noProof/>
            <w:sz w:val="22"/>
            <w:szCs w:val="22"/>
            <w:lang w:eastAsia="ru-RU"/>
          </w:rPr>
          <w:tab/>
        </w:r>
        <w:r w:rsidR="003942F5" w:rsidRPr="005C0DC5">
          <w:rPr>
            <w:rStyle w:val="af3"/>
            <w:noProof/>
          </w:rPr>
          <w:t>Отчет совета директоров (наблюдательного совета) общества о результатах развития общества по приоритетным направлениям его деятельности</w:t>
        </w:r>
        <w:r w:rsidR="003942F5">
          <w:rPr>
            <w:noProof/>
            <w:webHidden/>
          </w:rPr>
          <w:tab/>
        </w:r>
        <w:r w:rsidR="003942F5">
          <w:rPr>
            <w:noProof/>
            <w:webHidden/>
          </w:rPr>
          <w:fldChar w:fldCharType="begin"/>
        </w:r>
        <w:r w:rsidR="003942F5">
          <w:rPr>
            <w:noProof/>
            <w:webHidden/>
          </w:rPr>
          <w:instrText xml:space="preserve"> PAGEREF _Toc67038642 \h </w:instrText>
        </w:r>
        <w:r w:rsidR="003942F5">
          <w:rPr>
            <w:noProof/>
            <w:webHidden/>
          </w:rPr>
        </w:r>
        <w:r w:rsidR="003942F5">
          <w:rPr>
            <w:noProof/>
            <w:webHidden/>
          </w:rPr>
          <w:fldChar w:fldCharType="separate"/>
        </w:r>
        <w:r w:rsidR="003942F5">
          <w:rPr>
            <w:noProof/>
            <w:webHidden/>
          </w:rPr>
          <w:t>5</w:t>
        </w:r>
        <w:r w:rsidR="003942F5">
          <w:rPr>
            <w:noProof/>
            <w:webHidden/>
          </w:rPr>
          <w:fldChar w:fldCharType="end"/>
        </w:r>
      </w:hyperlink>
    </w:p>
    <w:p w:rsidR="003942F5" w:rsidRPr="003942F5" w:rsidRDefault="00733EA8" w:rsidP="00437F63">
      <w:pPr>
        <w:pStyle w:val="23"/>
        <w:tabs>
          <w:tab w:val="left" w:pos="660"/>
          <w:tab w:val="right" w:leader="dot" w:pos="9909"/>
        </w:tabs>
        <w:spacing w:before="240"/>
        <w:ind w:left="284"/>
        <w:jc w:val="both"/>
        <w:rPr>
          <w:rFonts w:ascii="Calibri" w:hAnsi="Calibri"/>
          <w:noProof/>
          <w:sz w:val="22"/>
          <w:szCs w:val="22"/>
          <w:lang w:eastAsia="ru-RU"/>
        </w:rPr>
      </w:pPr>
      <w:hyperlink w:anchor="_Toc67038643" w:history="1">
        <w:r w:rsidR="003942F5" w:rsidRPr="005C0DC5">
          <w:rPr>
            <w:rStyle w:val="af3"/>
            <w:noProof/>
          </w:rPr>
          <w:t>4.</w:t>
        </w:r>
        <w:r w:rsidR="003942F5" w:rsidRPr="003942F5">
          <w:rPr>
            <w:rFonts w:ascii="Calibri" w:hAnsi="Calibri"/>
            <w:noProof/>
            <w:sz w:val="22"/>
            <w:szCs w:val="22"/>
            <w:lang w:eastAsia="ru-RU"/>
          </w:rPr>
          <w:tab/>
        </w:r>
        <w:r w:rsidR="003942F5" w:rsidRPr="005C0DC5">
          <w:rPr>
            <w:rStyle w:val="af3"/>
            <w:noProof/>
          </w:rPr>
          <w:t>Информация об объеме каждого из использованных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r w:rsidR="003942F5">
          <w:rPr>
            <w:noProof/>
            <w:webHidden/>
          </w:rPr>
          <w:tab/>
        </w:r>
        <w:r w:rsidR="003942F5">
          <w:rPr>
            <w:noProof/>
            <w:webHidden/>
          </w:rPr>
          <w:fldChar w:fldCharType="begin"/>
        </w:r>
        <w:r w:rsidR="003942F5">
          <w:rPr>
            <w:noProof/>
            <w:webHidden/>
          </w:rPr>
          <w:instrText xml:space="preserve"> PAGEREF _Toc67038643 \h </w:instrText>
        </w:r>
        <w:r w:rsidR="003942F5">
          <w:rPr>
            <w:noProof/>
            <w:webHidden/>
          </w:rPr>
        </w:r>
        <w:r w:rsidR="003942F5">
          <w:rPr>
            <w:noProof/>
            <w:webHidden/>
          </w:rPr>
          <w:fldChar w:fldCharType="separate"/>
        </w:r>
        <w:r w:rsidR="003942F5">
          <w:rPr>
            <w:noProof/>
            <w:webHidden/>
          </w:rPr>
          <w:t>6</w:t>
        </w:r>
        <w:r w:rsidR="003942F5">
          <w:rPr>
            <w:noProof/>
            <w:webHidden/>
          </w:rPr>
          <w:fldChar w:fldCharType="end"/>
        </w:r>
      </w:hyperlink>
    </w:p>
    <w:p w:rsidR="003942F5" w:rsidRDefault="00733EA8" w:rsidP="003B1AA6">
      <w:pPr>
        <w:pStyle w:val="23"/>
        <w:tabs>
          <w:tab w:val="left" w:pos="660"/>
          <w:tab w:val="right" w:leader="dot" w:pos="9909"/>
        </w:tabs>
        <w:spacing w:before="240"/>
        <w:ind w:left="284"/>
        <w:jc w:val="both"/>
        <w:rPr>
          <w:rStyle w:val="af3"/>
          <w:noProof/>
        </w:rPr>
      </w:pPr>
      <w:hyperlink w:anchor="_Toc67038644" w:history="1">
        <w:r w:rsidR="003942F5" w:rsidRPr="005C0DC5">
          <w:rPr>
            <w:rStyle w:val="af3"/>
            <w:noProof/>
          </w:rPr>
          <w:t>5.</w:t>
        </w:r>
        <w:r w:rsidR="003942F5" w:rsidRPr="003942F5">
          <w:rPr>
            <w:rFonts w:ascii="Calibri" w:hAnsi="Calibri"/>
            <w:noProof/>
            <w:sz w:val="22"/>
            <w:szCs w:val="22"/>
            <w:lang w:eastAsia="ru-RU"/>
          </w:rPr>
          <w:tab/>
        </w:r>
        <w:r w:rsidR="003942F5" w:rsidRPr="005C0DC5">
          <w:rPr>
            <w:rStyle w:val="af3"/>
            <w:noProof/>
          </w:rPr>
          <w:t>Перспективы развития общества</w:t>
        </w:r>
        <w:r w:rsidR="003942F5">
          <w:rPr>
            <w:noProof/>
            <w:webHidden/>
          </w:rPr>
          <w:tab/>
        </w:r>
        <w:r w:rsidR="003942F5">
          <w:rPr>
            <w:noProof/>
            <w:webHidden/>
          </w:rPr>
          <w:fldChar w:fldCharType="begin"/>
        </w:r>
        <w:r w:rsidR="003942F5">
          <w:rPr>
            <w:noProof/>
            <w:webHidden/>
          </w:rPr>
          <w:instrText xml:space="preserve"> PAGEREF _Toc67038644 \h </w:instrText>
        </w:r>
        <w:r w:rsidR="003942F5">
          <w:rPr>
            <w:noProof/>
            <w:webHidden/>
          </w:rPr>
        </w:r>
        <w:r w:rsidR="003942F5">
          <w:rPr>
            <w:noProof/>
            <w:webHidden/>
          </w:rPr>
          <w:fldChar w:fldCharType="separate"/>
        </w:r>
        <w:r w:rsidR="003942F5">
          <w:rPr>
            <w:noProof/>
            <w:webHidden/>
          </w:rPr>
          <w:t>6</w:t>
        </w:r>
        <w:r w:rsidR="003942F5">
          <w:rPr>
            <w:noProof/>
            <w:webHidden/>
          </w:rPr>
          <w:fldChar w:fldCharType="end"/>
        </w:r>
      </w:hyperlink>
    </w:p>
    <w:p w:rsidR="007234DC" w:rsidRPr="000C0018" w:rsidRDefault="007234DC" w:rsidP="003B1AA6">
      <w:pPr>
        <w:pStyle w:val="11"/>
        <w:rPr>
          <w:noProof/>
          <w:lang w:eastAsia="ru-RU"/>
        </w:rPr>
      </w:pPr>
    </w:p>
    <w:p w:rsidR="007234DC" w:rsidRPr="000C0018" w:rsidRDefault="000C0018" w:rsidP="003B1AA6">
      <w:pPr>
        <w:pStyle w:val="11"/>
        <w:tabs>
          <w:tab w:val="left" w:pos="658"/>
        </w:tabs>
        <w:rPr>
          <w:noProof/>
          <w:lang w:eastAsia="ru-RU"/>
        </w:rPr>
      </w:pPr>
      <w:r>
        <w:rPr>
          <w:noProof/>
          <w:lang w:eastAsia="ru-RU"/>
        </w:rPr>
        <w:t xml:space="preserve">6. </w:t>
      </w:r>
      <w:r w:rsidR="003B1AA6">
        <w:rPr>
          <w:noProof/>
          <w:lang w:eastAsia="ru-RU"/>
        </w:rPr>
        <w:t xml:space="preserve">  </w:t>
      </w:r>
      <w:r w:rsidR="007234DC" w:rsidRPr="000C0018">
        <w:rPr>
          <w:noProof/>
          <w:lang w:eastAsia="ru-RU"/>
        </w:rPr>
        <w:t>Выплата прибыли участникам</w:t>
      </w:r>
      <w:r>
        <w:rPr>
          <w:noProof/>
          <w:lang w:eastAsia="ru-RU"/>
        </w:rPr>
        <w:tab/>
        <w:t>6</w:t>
      </w:r>
    </w:p>
    <w:p w:rsidR="003942F5" w:rsidRPr="002110F4" w:rsidRDefault="00733EA8" w:rsidP="00437F63">
      <w:pPr>
        <w:pStyle w:val="23"/>
        <w:tabs>
          <w:tab w:val="left" w:pos="660"/>
          <w:tab w:val="right" w:leader="dot" w:pos="9909"/>
        </w:tabs>
        <w:spacing w:before="240"/>
        <w:ind w:left="284"/>
        <w:jc w:val="both"/>
        <w:rPr>
          <w:rStyle w:val="af3"/>
        </w:rPr>
      </w:pPr>
      <w:hyperlink w:anchor="_Toc67038646" w:history="1">
        <w:r w:rsidR="002110F4">
          <w:rPr>
            <w:rStyle w:val="af3"/>
            <w:noProof/>
          </w:rPr>
          <w:t>7</w:t>
        </w:r>
        <w:r w:rsidR="003942F5" w:rsidRPr="005C0DC5">
          <w:rPr>
            <w:rStyle w:val="af3"/>
            <w:noProof/>
          </w:rPr>
          <w:t>.</w:t>
        </w:r>
        <w:r w:rsidR="003942F5" w:rsidRPr="002110F4">
          <w:rPr>
            <w:rStyle w:val="af3"/>
          </w:rPr>
          <w:tab/>
        </w:r>
        <w:r w:rsidR="003942F5" w:rsidRPr="005C0DC5">
          <w:rPr>
            <w:rStyle w:val="af3"/>
            <w:noProof/>
          </w:rPr>
          <w:t>Описание основных факторов риска, связанных с деятельностью общества</w:t>
        </w:r>
        <w:r w:rsidR="003942F5" w:rsidRPr="002110F4">
          <w:rPr>
            <w:rStyle w:val="af3"/>
            <w:webHidden/>
          </w:rPr>
          <w:tab/>
        </w:r>
        <w:r w:rsidR="003942F5" w:rsidRPr="002110F4">
          <w:rPr>
            <w:rStyle w:val="af3"/>
            <w:webHidden/>
          </w:rPr>
          <w:fldChar w:fldCharType="begin"/>
        </w:r>
        <w:r w:rsidR="003942F5" w:rsidRPr="002110F4">
          <w:rPr>
            <w:rStyle w:val="af3"/>
            <w:webHidden/>
          </w:rPr>
          <w:instrText xml:space="preserve"> PAGEREF _Toc67038646 \h </w:instrText>
        </w:r>
        <w:r w:rsidR="003942F5" w:rsidRPr="002110F4">
          <w:rPr>
            <w:rStyle w:val="af3"/>
            <w:webHidden/>
          </w:rPr>
        </w:r>
        <w:r w:rsidR="003942F5" w:rsidRPr="002110F4">
          <w:rPr>
            <w:rStyle w:val="af3"/>
            <w:webHidden/>
          </w:rPr>
          <w:fldChar w:fldCharType="separate"/>
        </w:r>
        <w:r w:rsidR="003942F5" w:rsidRPr="002110F4">
          <w:rPr>
            <w:rStyle w:val="af3"/>
            <w:webHidden/>
          </w:rPr>
          <w:t>6</w:t>
        </w:r>
        <w:r w:rsidR="003942F5" w:rsidRPr="002110F4">
          <w:rPr>
            <w:rStyle w:val="af3"/>
            <w:webHidden/>
          </w:rPr>
          <w:fldChar w:fldCharType="end"/>
        </w:r>
      </w:hyperlink>
    </w:p>
    <w:p w:rsidR="003942F5" w:rsidRPr="003942F5" w:rsidRDefault="00733EA8" w:rsidP="00437F63">
      <w:pPr>
        <w:pStyle w:val="23"/>
        <w:tabs>
          <w:tab w:val="left" w:pos="660"/>
          <w:tab w:val="right" w:leader="dot" w:pos="9909"/>
        </w:tabs>
        <w:spacing w:before="240"/>
        <w:ind w:left="284"/>
        <w:jc w:val="both"/>
        <w:rPr>
          <w:rFonts w:ascii="Calibri" w:hAnsi="Calibri"/>
          <w:noProof/>
          <w:sz w:val="22"/>
          <w:szCs w:val="22"/>
          <w:lang w:eastAsia="ru-RU"/>
        </w:rPr>
      </w:pPr>
      <w:hyperlink w:anchor="_Toc67038647" w:history="1">
        <w:r w:rsidR="002110F4">
          <w:rPr>
            <w:rStyle w:val="af3"/>
            <w:noProof/>
          </w:rPr>
          <w:t>8</w:t>
        </w:r>
        <w:r w:rsidR="003942F5" w:rsidRPr="005C0DC5">
          <w:rPr>
            <w:rStyle w:val="af3"/>
            <w:noProof/>
          </w:rPr>
          <w:t>.</w:t>
        </w:r>
        <w:r w:rsidR="003942F5" w:rsidRPr="003942F5">
          <w:rPr>
            <w:rFonts w:ascii="Calibri" w:hAnsi="Calibri"/>
            <w:noProof/>
            <w:sz w:val="22"/>
            <w:szCs w:val="22"/>
            <w:lang w:eastAsia="ru-RU"/>
          </w:rPr>
          <w:tab/>
        </w:r>
        <w:r w:rsidR="003942F5" w:rsidRPr="005C0DC5">
          <w:rPr>
            <w:rStyle w:val="af3"/>
            <w:noProof/>
          </w:rPr>
          <w:t>Перечень совершенных обществом в отчетном году сделок, признаваемых в соответствии с ФЗ "Об обществах с ограниченной ответственностью"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 ее одобрении</w:t>
        </w:r>
        <w:r w:rsidR="00C22D35">
          <w:rPr>
            <w:rStyle w:val="af3"/>
            <w:noProof/>
          </w:rPr>
          <w:tab/>
        </w:r>
        <w:r w:rsidR="00C22D35">
          <w:rPr>
            <w:rStyle w:val="af3"/>
            <w:noProof/>
          </w:rPr>
          <w:tab/>
        </w:r>
        <w:r w:rsidR="003942F5">
          <w:rPr>
            <w:noProof/>
            <w:webHidden/>
          </w:rPr>
          <w:tab/>
        </w:r>
        <w:r w:rsidR="003942F5">
          <w:rPr>
            <w:noProof/>
            <w:webHidden/>
          </w:rPr>
          <w:fldChar w:fldCharType="begin"/>
        </w:r>
        <w:r w:rsidR="003942F5">
          <w:rPr>
            <w:noProof/>
            <w:webHidden/>
          </w:rPr>
          <w:instrText xml:space="preserve"> PAGEREF _Toc67038647 \h </w:instrText>
        </w:r>
        <w:r w:rsidR="003942F5">
          <w:rPr>
            <w:noProof/>
            <w:webHidden/>
          </w:rPr>
        </w:r>
        <w:r w:rsidR="003942F5">
          <w:rPr>
            <w:noProof/>
            <w:webHidden/>
          </w:rPr>
          <w:fldChar w:fldCharType="separate"/>
        </w:r>
        <w:r w:rsidR="003942F5">
          <w:rPr>
            <w:noProof/>
            <w:webHidden/>
          </w:rPr>
          <w:t>8</w:t>
        </w:r>
        <w:r w:rsidR="003942F5">
          <w:rPr>
            <w:noProof/>
            <w:webHidden/>
          </w:rPr>
          <w:fldChar w:fldCharType="end"/>
        </w:r>
      </w:hyperlink>
    </w:p>
    <w:p w:rsidR="003942F5" w:rsidRPr="003942F5" w:rsidRDefault="00733EA8" w:rsidP="00437F63">
      <w:pPr>
        <w:pStyle w:val="23"/>
        <w:tabs>
          <w:tab w:val="left" w:pos="660"/>
          <w:tab w:val="right" w:leader="dot" w:pos="9909"/>
        </w:tabs>
        <w:spacing w:before="240"/>
        <w:ind w:left="284"/>
        <w:jc w:val="both"/>
        <w:rPr>
          <w:rFonts w:ascii="Calibri" w:hAnsi="Calibri"/>
          <w:noProof/>
          <w:sz w:val="22"/>
          <w:szCs w:val="22"/>
          <w:lang w:eastAsia="ru-RU"/>
        </w:rPr>
      </w:pPr>
      <w:hyperlink w:anchor="_Toc67038648" w:history="1">
        <w:r w:rsidR="002110F4">
          <w:rPr>
            <w:rStyle w:val="af3"/>
            <w:noProof/>
          </w:rPr>
          <w:t>9</w:t>
        </w:r>
        <w:r w:rsidR="003942F5" w:rsidRPr="005C0DC5">
          <w:rPr>
            <w:rStyle w:val="af3"/>
            <w:noProof/>
          </w:rPr>
          <w:t>.</w:t>
        </w:r>
        <w:r w:rsidR="003942F5" w:rsidRPr="003942F5">
          <w:rPr>
            <w:rFonts w:ascii="Calibri" w:hAnsi="Calibri"/>
            <w:noProof/>
            <w:sz w:val="22"/>
            <w:szCs w:val="22"/>
            <w:lang w:eastAsia="ru-RU"/>
          </w:rPr>
          <w:tab/>
        </w:r>
        <w:r w:rsidR="003942F5" w:rsidRPr="005C0DC5">
          <w:rPr>
            <w:rStyle w:val="af3"/>
            <w:noProof/>
          </w:rPr>
          <w:t>Перечень совершенных обществом в отчетном году сделок, признаваемых в соответствии с ФЗ "Об обществах с ограниченной ответственностью" сделками, в совершении которых имелась заинтересованность, с указанием по каждой сделке заинтересованного лица (лиц), существенных условий и органа управления общества, принявшего решение о ее одобрении</w:t>
        </w:r>
        <w:r w:rsidR="00E93C2E">
          <w:rPr>
            <w:rStyle w:val="af3"/>
            <w:noProof/>
          </w:rPr>
          <w:tab/>
        </w:r>
        <w:r w:rsidR="00E93C2E">
          <w:rPr>
            <w:rStyle w:val="af3"/>
            <w:noProof/>
          </w:rPr>
          <w:tab/>
        </w:r>
        <w:r w:rsidR="003942F5">
          <w:rPr>
            <w:noProof/>
            <w:webHidden/>
          </w:rPr>
          <w:tab/>
        </w:r>
        <w:r w:rsidR="003942F5">
          <w:rPr>
            <w:noProof/>
            <w:webHidden/>
          </w:rPr>
          <w:fldChar w:fldCharType="begin"/>
        </w:r>
        <w:r w:rsidR="003942F5">
          <w:rPr>
            <w:noProof/>
            <w:webHidden/>
          </w:rPr>
          <w:instrText xml:space="preserve"> PAGEREF _Toc67038648 \h </w:instrText>
        </w:r>
        <w:r w:rsidR="003942F5">
          <w:rPr>
            <w:noProof/>
            <w:webHidden/>
          </w:rPr>
        </w:r>
        <w:r w:rsidR="003942F5">
          <w:rPr>
            <w:noProof/>
            <w:webHidden/>
          </w:rPr>
          <w:fldChar w:fldCharType="separate"/>
        </w:r>
        <w:r w:rsidR="003942F5">
          <w:rPr>
            <w:noProof/>
            <w:webHidden/>
          </w:rPr>
          <w:t>9</w:t>
        </w:r>
        <w:r w:rsidR="003942F5">
          <w:rPr>
            <w:noProof/>
            <w:webHidden/>
          </w:rPr>
          <w:fldChar w:fldCharType="end"/>
        </w:r>
      </w:hyperlink>
    </w:p>
    <w:p w:rsidR="003942F5" w:rsidRPr="003942F5" w:rsidRDefault="00733EA8" w:rsidP="00437F63">
      <w:pPr>
        <w:pStyle w:val="23"/>
        <w:tabs>
          <w:tab w:val="left" w:pos="880"/>
          <w:tab w:val="right" w:leader="dot" w:pos="9909"/>
        </w:tabs>
        <w:spacing w:before="240"/>
        <w:ind w:left="284"/>
        <w:jc w:val="both"/>
        <w:rPr>
          <w:rFonts w:ascii="Calibri" w:hAnsi="Calibri"/>
          <w:noProof/>
          <w:sz w:val="22"/>
          <w:szCs w:val="22"/>
          <w:lang w:eastAsia="ru-RU"/>
        </w:rPr>
      </w:pPr>
      <w:hyperlink w:anchor="_Toc67038649" w:history="1">
        <w:r w:rsidR="002110F4">
          <w:rPr>
            <w:rStyle w:val="af3"/>
            <w:noProof/>
          </w:rPr>
          <w:t>10</w:t>
        </w:r>
        <w:r w:rsidR="003942F5" w:rsidRPr="005C0DC5">
          <w:rPr>
            <w:rStyle w:val="af3"/>
            <w:noProof/>
          </w:rPr>
          <w:t>.</w:t>
        </w:r>
        <w:r w:rsidR="003942F5" w:rsidRPr="003942F5">
          <w:rPr>
            <w:rFonts w:ascii="Calibri" w:hAnsi="Calibri"/>
            <w:noProof/>
            <w:sz w:val="22"/>
            <w:szCs w:val="22"/>
            <w:lang w:eastAsia="ru-RU"/>
          </w:rPr>
          <w:tab/>
        </w:r>
        <w:r w:rsidR="003942F5" w:rsidRPr="005C0DC5">
          <w:rPr>
            <w:rStyle w:val="af3"/>
            <w:noProof/>
          </w:rPr>
          <w:t>Состав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общества</w:t>
        </w:r>
        <w:r w:rsidR="003942F5">
          <w:rPr>
            <w:noProof/>
            <w:webHidden/>
          </w:rPr>
          <w:tab/>
        </w:r>
        <w:r w:rsidR="003942F5">
          <w:rPr>
            <w:noProof/>
            <w:webHidden/>
          </w:rPr>
          <w:fldChar w:fldCharType="begin"/>
        </w:r>
        <w:r w:rsidR="003942F5">
          <w:rPr>
            <w:noProof/>
            <w:webHidden/>
          </w:rPr>
          <w:instrText xml:space="preserve"> PAGEREF _Toc67038649 \h </w:instrText>
        </w:r>
        <w:r w:rsidR="003942F5">
          <w:rPr>
            <w:noProof/>
            <w:webHidden/>
          </w:rPr>
        </w:r>
        <w:r w:rsidR="003942F5">
          <w:rPr>
            <w:noProof/>
            <w:webHidden/>
          </w:rPr>
          <w:fldChar w:fldCharType="separate"/>
        </w:r>
        <w:r w:rsidR="003942F5">
          <w:rPr>
            <w:noProof/>
            <w:webHidden/>
          </w:rPr>
          <w:t>9</w:t>
        </w:r>
        <w:r w:rsidR="003942F5">
          <w:rPr>
            <w:noProof/>
            <w:webHidden/>
          </w:rPr>
          <w:fldChar w:fldCharType="end"/>
        </w:r>
      </w:hyperlink>
    </w:p>
    <w:p w:rsidR="003942F5" w:rsidRPr="003942F5" w:rsidRDefault="00733EA8" w:rsidP="00437F63">
      <w:pPr>
        <w:pStyle w:val="23"/>
        <w:tabs>
          <w:tab w:val="left" w:pos="880"/>
          <w:tab w:val="right" w:leader="dot" w:pos="9909"/>
        </w:tabs>
        <w:spacing w:before="240"/>
        <w:ind w:left="284"/>
        <w:jc w:val="both"/>
        <w:rPr>
          <w:rFonts w:ascii="Calibri" w:hAnsi="Calibri"/>
          <w:noProof/>
          <w:sz w:val="22"/>
          <w:szCs w:val="22"/>
          <w:lang w:eastAsia="ru-RU"/>
        </w:rPr>
      </w:pPr>
      <w:hyperlink w:anchor="_Toc67038650" w:history="1">
        <w:r w:rsidR="003942F5" w:rsidRPr="005C0DC5">
          <w:rPr>
            <w:rStyle w:val="af3"/>
            <w:noProof/>
          </w:rPr>
          <w:t>1</w:t>
        </w:r>
        <w:r w:rsidR="002110F4">
          <w:rPr>
            <w:rStyle w:val="af3"/>
            <w:noProof/>
          </w:rPr>
          <w:t>1</w:t>
        </w:r>
        <w:r w:rsidR="003942F5" w:rsidRPr="005C0DC5">
          <w:rPr>
            <w:rStyle w:val="af3"/>
            <w:noProof/>
          </w:rPr>
          <w:t>.</w:t>
        </w:r>
        <w:r w:rsidR="003942F5" w:rsidRPr="003942F5">
          <w:rPr>
            <w:rFonts w:ascii="Calibri" w:hAnsi="Calibri"/>
            <w:noProof/>
            <w:sz w:val="22"/>
            <w:szCs w:val="22"/>
            <w:lang w:eastAsia="ru-RU"/>
          </w:rPr>
          <w:tab/>
        </w:r>
        <w:r w:rsidR="003942F5" w:rsidRPr="005C0DC5">
          <w:rPr>
            <w:rStyle w:val="af3"/>
            <w:noProof/>
          </w:rPr>
          <w:t>Сведения о лице, занимающем должность (осуществляющем функции) единоличного исполнительного органа (управляющем, управляющей организации) общества и членах коллегиального исполнительного органа общества</w:t>
        </w:r>
        <w:r w:rsidR="003942F5">
          <w:rPr>
            <w:noProof/>
            <w:webHidden/>
          </w:rPr>
          <w:tab/>
        </w:r>
        <w:r w:rsidR="003942F5">
          <w:rPr>
            <w:noProof/>
            <w:webHidden/>
          </w:rPr>
          <w:fldChar w:fldCharType="begin"/>
        </w:r>
        <w:r w:rsidR="003942F5">
          <w:rPr>
            <w:noProof/>
            <w:webHidden/>
          </w:rPr>
          <w:instrText xml:space="preserve"> PAGEREF _Toc67038650 \h </w:instrText>
        </w:r>
        <w:r w:rsidR="003942F5">
          <w:rPr>
            <w:noProof/>
            <w:webHidden/>
          </w:rPr>
        </w:r>
        <w:r w:rsidR="003942F5">
          <w:rPr>
            <w:noProof/>
            <w:webHidden/>
          </w:rPr>
          <w:fldChar w:fldCharType="separate"/>
        </w:r>
        <w:r w:rsidR="003942F5">
          <w:rPr>
            <w:noProof/>
            <w:webHidden/>
          </w:rPr>
          <w:t>9</w:t>
        </w:r>
        <w:r w:rsidR="003942F5">
          <w:rPr>
            <w:noProof/>
            <w:webHidden/>
          </w:rPr>
          <w:fldChar w:fldCharType="end"/>
        </w:r>
      </w:hyperlink>
    </w:p>
    <w:p w:rsidR="003942F5" w:rsidRPr="003942F5" w:rsidRDefault="00733EA8" w:rsidP="00437F63">
      <w:pPr>
        <w:pStyle w:val="23"/>
        <w:tabs>
          <w:tab w:val="left" w:pos="880"/>
          <w:tab w:val="right" w:leader="dot" w:pos="9909"/>
        </w:tabs>
        <w:spacing w:before="240"/>
        <w:ind w:left="284"/>
        <w:jc w:val="both"/>
        <w:rPr>
          <w:rFonts w:ascii="Calibri" w:hAnsi="Calibri"/>
          <w:noProof/>
          <w:sz w:val="22"/>
          <w:szCs w:val="22"/>
          <w:lang w:eastAsia="ru-RU"/>
        </w:rPr>
      </w:pPr>
      <w:hyperlink w:anchor="_Toc67038652" w:history="1">
        <w:r w:rsidR="003942F5" w:rsidRPr="005C0DC5">
          <w:rPr>
            <w:rStyle w:val="af3"/>
            <w:noProof/>
          </w:rPr>
          <w:t>1</w:t>
        </w:r>
        <w:r w:rsidR="002110F4">
          <w:rPr>
            <w:rStyle w:val="af3"/>
            <w:noProof/>
          </w:rPr>
          <w:t>2</w:t>
        </w:r>
        <w:r w:rsidR="003942F5" w:rsidRPr="005C0DC5">
          <w:rPr>
            <w:rStyle w:val="af3"/>
            <w:noProof/>
          </w:rPr>
          <w:t>.</w:t>
        </w:r>
        <w:r w:rsidR="003942F5" w:rsidRPr="003942F5">
          <w:rPr>
            <w:rFonts w:ascii="Calibri" w:hAnsi="Calibri"/>
            <w:noProof/>
            <w:sz w:val="22"/>
            <w:szCs w:val="22"/>
            <w:lang w:eastAsia="ru-RU"/>
          </w:rPr>
          <w:tab/>
        </w:r>
        <w:r w:rsidR="003942F5" w:rsidRPr="005C0DC5">
          <w:rPr>
            <w:rStyle w:val="af3"/>
            <w:noProof/>
          </w:rPr>
          <w:t>Сведения о соблюдении акционерным обществом Кодекса корпоративного управления</w:t>
        </w:r>
        <w:r w:rsidR="003942F5">
          <w:rPr>
            <w:noProof/>
            <w:webHidden/>
          </w:rPr>
          <w:tab/>
        </w:r>
      </w:hyperlink>
      <w:r w:rsidR="00CB481D" w:rsidRPr="00CB481D">
        <w:rPr>
          <w:noProof/>
          <w:webHidden/>
        </w:rPr>
        <w:tab/>
      </w:r>
      <w:r w:rsidR="00CB481D">
        <w:rPr>
          <w:noProof/>
          <w:webHidden/>
        </w:rPr>
        <w:tab/>
        <w:t>10</w:t>
      </w:r>
    </w:p>
    <w:p w:rsidR="003942F5" w:rsidRDefault="003942F5" w:rsidP="00437F63">
      <w:pPr>
        <w:tabs>
          <w:tab w:val="right" w:leader="dot" w:pos="9909"/>
        </w:tabs>
        <w:spacing w:before="240"/>
        <w:ind w:left="284"/>
        <w:jc w:val="both"/>
      </w:pPr>
      <w:r>
        <w:rPr>
          <w:b/>
          <w:bCs/>
        </w:rPr>
        <w:fldChar w:fldCharType="end"/>
      </w:r>
    </w:p>
    <w:p w:rsidR="00E93C2E" w:rsidRDefault="00E93C2E" w:rsidP="00884AB8">
      <w:pPr>
        <w:autoSpaceDE w:val="0"/>
        <w:autoSpaceDN w:val="0"/>
        <w:adjustRightInd w:val="0"/>
        <w:jc w:val="center"/>
        <w:outlineLvl w:val="0"/>
        <w:rPr>
          <w:bCs/>
        </w:rPr>
      </w:pPr>
    </w:p>
    <w:p w:rsidR="00E93C2E" w:rsidRDefault="00E93C2E" w:rsidP="00E93C2E"/>
    <w:p w:rsidR="00E93C2E" w:rsidRDefault="00E93C2E" w:rsidP="00E93C2E">
      <w:pPr>
        <w:tabs>
          <w:tab w:val="left" w:pos="6698"/>
        </w:tabs>
      </w:pPr>
      <w:r>
        <w:tab/>
      </w:r>
    </w:p>
    <w:p w:rsidR="006C73D2" w:rsidRPr="00E93C2E" w:rsidRDefault="00E93C2E" w:rsidP="00E93C2E">
      <w:pPr>
        <w:tabs>
          <w:tab w:val="left" w:pos="6698"/>
        </w:tabs>
        <w:sectPr w:rsidR="006C73D2" w:rsidRPr="00E93C2E" w:rsidSect="004051C3">
          <w:pgSz w:w="11904" w:h="16836"/>
          <w:pgMar w:top="680" w:right="851" w:bottom="567" w:left="1134" w:header="454" w:footer="454" w:gutter="0"/>
          <w:cols w:space="720"/>
          <w:noEndnote/>
          <w:docGrid w:linePitch="326"/>
        </w:sectPr>
      </w:pPr>
      <w:r>
        <w:tab/>
      </w:r>
    </w:p>
    <w:p w:rsidR="009630A3" w:rsidRPr="004270E3" w:rsidRDefault="00F934D3" w:rsidP="00884AB8">
      <w:pPr>
        <w:pStyle w:val="2"/>
        <w:numPr>
          <w:ilvl w:val="0"/>
          <w:numId w:val="2"/>
        </w:numPr>
        <w:spacing w:before="0"/>
        <w:jc w:val="both"/>
        <w:rPr>
          <w:color w:val="auto"/>
          <w:sz w:val="24"/>
          <w:szCs w:val="24"/>
        </w:rPr>
      </w:pPr>
      <w:bookmarkStart w:id="34" w:name="_Toc67038524"/>
      <w:bookmarkStart w:id="35" w:name="_Toc67038637"/>
      <w:r w:rsidRPr="00AF35F8">
        <w:rPr>
          <w:color w:val="auto"/>
          <w:sz w:val="24"/>
          <w:szCs w:val="24"/>
          <w:lang w:val="ru-RU"/>
        </w:rPr>
        <w:lastRenderedPageBreak/>
        <w:t xml:space="preserve">Сведения о </w:t>
      </w:r>
      <w:r w:rsidRPr="00AF35F8">
        <w:rPr>
          <w:color w:val="auto"/>
          <w:sz w:val="24"/>
          <w:szCs w:val="24"/>
        </w:rPr>
        <w:t>положен</w:t>
      </w:r>
      <w:r w:rsidRPr="00AF35F8">
        <w:rPr>
          <w:color w:val="auto"/>
          <w:sz w:val="24"/>
          <w:szCs w:val="24"/>
          <w:lang w:val="ru-RU"/>
        </w:rPr>
        <w:t>ии</w:t>
      </w:r>
      <w:r>
        <w:rPr>
          <w:color w:val="auto"/>
          <w:sz w:val="24"/>
          <w:szCs w:val="24"/>
          <w:lang w:val="ru-RU"/>
        </w:rPr>
        <w:t xml:space="preserve"> </w:t>
      </w:r>
      <w:r w:rsidR="00E947CF" w:rsidRPr="004270E3">
        <w:rPr>
          <w:color w:val="auto"/>
          <w:sz w:val="24"/>
          <w:szCs w:val="24"/>
        </w:rPr>
        <w:t>общества в отрасли</w:t>
      </w:r>
      <w:bookmarkEnd w:id="34"/>
      <w:bookmarkEnd w:id="35"/>
    </w:p>
    <w:p w:rsidR="009630A3" w:rsidRPr="004270E3" w:rsidRDefault="00805EC3" w:rsidP="00884AB8">
      <w:pPr>
        <w:tabs>
          <w:tab w:val="left" w:pos="4485"/>
        </w:tabs>
      </w:pPr>
      <w:r w:rsidRPr="004270E3">
        <w:tab/>
      </w:r>
    </w:p>
    <w:p w:rsidR="0026094E" w:rsidRDefault="006E323E" w:rsidP="007F26AC">
      <w:pPr>
        <w:autoSpaceDE w:val="0"/>
        <w:autoSpaceDN w:val="0"/>
        <w:adjustRightInd w:val="0"/>
        <w:ind w:firstLine="567"/>
        <w:jc w:val="both"/>
      </w:pPr>
      <w:r w:rsidRPr="007E2AE5">
        <w:t xml:space="preserve">Общество с ограниченной ответственностью «Недвижимость пенсионного фонда» (далее </w:t>
      </w:r>
      <w:r w:rsidR="00F87CF9" w:rsidRPr="007E2AE5">
        <w:t xml:space="preserve">по тексту - </w:t>
      </w:r>
      <w:r w:rsidRPr="007E2AE5">
        <w:t xml:space="preserve">ООО «НПФ») осуществляет деятельность на рынке </w:t>
      </w:r>
      <w:r w:rsidR="00B6541D" w:rsidRPr="007E2AE5">
        <w:t>недвижимости</w:t>
      </w:r>
      <w:r w:rsidRPr="007E2AE5">
        <w:t>.</w:t>
      </w:r>
    </w:p>
    <w:p w:rsidR="00080639" w:rsidRDefault="00080639" w:rsidP="007F26AC">
      <w:pPr>
        <w:autoSpaceDE w:val="0"/>
        <w:autoSpaceDN w:val="0"/>
        <w:adjustRightInd w:val="0"/>
        <w:ind w:firstLine="567"/>
        <w:jc w:val="both"/>
      </w:pPr>
    </w:p>
    <w:p w:rsidR="00060F39" w:rsidRPr="00060F39" w:rsidRDefault="00060F39" w:rsidP="00060F39">
      <w:pPr>
        <w:autoSpaceDE w:val="0"/>
        <w:autoSpaceDN w:val="0"/>
        <w:adjustRightInd w:val="0"/>
        <w:ind w:firstLine="567"/>
        <w:jc w:val="both"/>
      </w:pPr>
      <w:r w:rsidRPr="00060F39">
        <w:t>В начале 2022 года многие эксперты ожидали падения рынков в связи с ростом санкционного давления, однако, вопреки всему, по итогам 2022 года объем инвестиций в коммерческую недвижимость России вырос на 44% (по сравнению с 2021-м) и достиг 256 млрд руб.</w:t>
      </w:r>
    </w:p>
    <w:p w:rsidR="00060F39" w:rsidRPr="00060F39" w:rsidRDefault="00060F39" w:rsidP="00060F39">
      <w:pPr>
        <w:autoSpaceDE w:val="0"/>
        <w:autoSpaceDN w:val="0"/>
        <w:adjustRightInd w:val="0"/>
        <w:ind w:firstLine="567"/>
        <w:jc w:val="both"/>
      </w:pPr>
      <w:r w:rsidRPr="00060F39">
        <w:t>С точки зрения статистики эксперты отмечают рост впервые после допандемийного 2019 года и рекордный объем вложений за последние 5 лет.</w:t>
      </w:r>
    </w:p>
    <w:p w:rsidR="00060F39" w:rsidRDefault="00060F39" w:rsidP="00060F39">
      <w:pPr>
        <w:autoSpaceDE w:val="0"/>
        <w:autoSpaceDN w:val="0"/>
        <w:adjustRightInd w:val="0"/>
        <w:ind w:firstLine="567"/>
        <w:jc w:val="both"/>
      </w:pPr>
      <w:r w:rsidRPr="00060F39">
        <w:t>Основная причина прироста инвестиций – принятые зарубежными игроками решения о выходе из российских активов: продажи объектов иностранными собственниками составили 34% от объема инвестиций в коммерческую недвижимость в 2022 году по сравнению с 10% в 2021 году. Соответственно фактор рекордности больше связан с уходом с российского рынка (чем с его ростом), который имеет краткосрочный эффект.</w:t>
      </w:r>
      <w:r w:rsidR="00C5409E">
        <w:rPr>
          <w:rStyle w:val="aff"/>
        </w:rPr>
        <w:footnoteReference w:id="1"/>
      </w:r>
    </w:p>
    <w:p w:rsidR="00414C67" w:rsidRDefault="00414C67" w:rsidP="00060F39">
      <w:pPr>
        <w:autoSpaceDE w:val="0"/>
        <w:autoSpaceDN w:val="0"/>
        <w:adjustRightInd w:val="0"/>
        <w:ind w:firstLine="567"/>
        <w:jc w:val="both"/>
      </w:pPr>
    </w:p>
    <w:p w:rsidR="005C3F60" w:rsidRDefault="00060F39" w:rsidP="00C1725D">
      <w:pPr>
        <w:pStyle w:val="af4"/>
        <w:shd w:val="clear" w:color="auto" w:fill="FFFFFF"/>
        <w:spacing w:before="0" w:beforeAutospacing="0" w:after="0" w:afterAutospacing="0" w:line="315" w:lineRule="atLeast"/>
        <w:jc w:val="center"/>
        <w:textAlignment w:val="baseline"/>
        <w:rPr>
          <w:rFonts w:ascii="Arial" w:hAnsi="Arial" w:cs="Arial"/>
          <w:noProof/>
          <w:color w:val="000000"/>
          <w:sz w:val="23"/>
          <w:szCs w:val="23"/>
        </w:rPr>
      </w:pPr>
      <w:r>
        <w:rPr>
          <w:noProof/>
        </w:rPr>
        <w:drawing>
          <wp:inline distT="0" distB="0" distL="0" distR="0" wp14:anchorId="40AABC02" wp14:editId="70FB648D">
            <wp:extent cx="6336146" cy="4055729"/>
            <wp:effectExtent l="0" t="0" r="762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5537" cy="4080943"/>
                    </a:xfrm>
                    <a:prstGeom prst="rect">
                      <a:avLst/>
                    </a:prstGeom>
                    <a:noFill/>
                    <a:ln>
                      <a:noFill/>
                    </a:ln>
                  </pic:spPr>
                </pic:pic>
              </a:graphicData>
            </a:graphic>
          </wp:inline>
        </w:drawing>
      </w:r>
    </w:p>
    <w:p w:rsidR="00060F39" w:rsidRDefault="00060F39" w:rsidP="00C1725D">
      <w:pPr>
        <w:pStyle w:val="af4"/>
        <w:shd w:val="clear" w:color="auto" w:fill="FFFFFF"/>
        <w:spacing w:before="0" w:beforeAutospacing="0" w:after="0" w:afterAutospacing="0" w:line="315" w:lineRule="atLeast"/>
        <w:jc w:val="center"/>
        <w:textAlignment w:val="baseline"/>
        <w:rPr>
          <w:rFonts w:ascii="Arial" w:hAnsi="Arial" w:cs="Arial"/>
          <w:color w:val="000000"/>
          <w:sz w:val="23"/>
          <w:szCs w:val="23"/>
        </w:rPr>
      </w:pPr>
    </w:p>
    <w:p w:rsidR="005E5220" w:rsidRDefault="005E5220" w:rsidP="00080639">
      <w:pPr>
        <w:autoSpaceDE w:val="0"/>
        <w:autoSpaceDN w:val="0"/>
        <w:adjustRightInd w:val="0"/>
        <w:ind w:firstLine="567"/>
        <w:jc w:val="both"/>
      </w:pPr>
      <w:r w:rsidRPr="005E5220">
        <w:t>На рынке офисной недвижимости в целом все стабильно. Остается хороший спрос на офисы в бизнес-центрах. Наблюдается небольшой спад на офисы с отдельным входом в жилых домах, но этот сегмент давно проваливается, особенно в части вторичного, «старого» жилого фонда. Сегмент индустриальной недвижимости находится на подъеме, при грамотной ценовой политике сдать или продать помещение вероятно в сжатые сроки.</w:t>
      </w:r>
      <w:r w:rsidR="00D74652">
        <w:rPr>
          <w:rStyle w:val="aff"/>
        </w:rPr>
        <w:footnoteReference w:id="2"/>
      </w:r>
    </w:p>
    <w:p w:rsidR="0077483B" w:rsidRDefault="0077483B" w:rsidP="005E5220">
      <w:pPr>
        <w:autoSpaceDE w:val="0"/>
        <w:autoSpaceDN w:val="0"/>
        <w:adjustRightInd w:val="0"/>
        <w:ind w:firstLine="567"/>
        <w:jc w:val="both"/>
      </w:pPr>
    </w:p>
    <w:p w:rsidR="005E5220" w:rsidRPr="005E5220" w:rsidRDefault="005E5220" w:rsidP="005E5220">
      <w:pPr>
        <w:autoSpaceDE w:val="0"/>
        <w:autoSpaceDN w:val="0"/>
        <w:adjustRightInd w:val="0"/>
        <w:ind w:firstLine="567"/>
        <w:jc w:val="both"/>
      </w:pPr>
      <w:r w:rsidRPr="005E5220">
        <w:lastRenderedPageBreak/>
        <w:t>После февраля 2022 года иностранные компании, владеющие крупным объемом активов в РФ, постепенно принимали решение об уходе с российского рынка и дальнейшей продаже своих активов. Таким образом предложение пополнилось качественными активами, которые ранее были недоступны для покупки. Кроме того, состояние отдельных сегментов коммерческой недвижимости по итогам 2022 года оказалось существенно лучше, чем прогнозировали в феврале-марте – несмотря на период неопределенности со стороны арендаторов и покупателей, а ставки и цены не снизились. Строительная активность также осталась на достаточно высоком уровне. Наконец, меры правительства по поддержанию деловой активности принесли свои результаты. По итогам года ключевая ставка ЦБ РФ вернулась к показателю конца 2021 года и составила 7,5%. Инфляция также не оказалась столь высокой, как ожидалось ранее, и составила 11,94%.</w:t>
      </w:r>
    </w:p>
    <w:p w:rsidR="005E5220" w:rsidRPr="005E5220" w:rsidRDefault="005E5220" w:rsidP="005E5220">
      <w:pPr>
        <w:autoSpaceDE w:val="0"/>
        <w:autoSpaceDN w:val="0"/>
        <w:adjustRightInd w:val="0"/>
        <w:ind w:firstLine="567"/>
        <w:jc w:val="both"/>
      </w:pPr>
      <w:r w:rsidRPr="005E5220">
        <w:t>Значительно выросла доля инвестиций в готовые объекты коммерческой недвижимости: если в 2021 году на них пришлось 36% инвестированных средств, а прочие были вложены в площадки под девелопмент, то по итогам 2022 года этот показатель увеличился до 55%.</w:t>
      </w:r>
      <w:r w:rsidR="00AD4A46">
        <w:t xml:space="preserve"> </w:t>
      </w:r>
      <w:r w:rsidRPr="005E5220">
        <w:t>Доля площадок под девелопмент в общем объеме инвестиций составила 45% против 64% годом ранее.</w:t>
      </w:r>
    </w:p>
    <w:p w:rsidR="005E5220" w:rsidRPr="005E5220" w:rsidRDefault="005E5220" w:rsidP="005E5220">
      <w:pPr>
        <w:autoSpaceDE w:val="0"/>
        <w:autoSpaceDN w:val="0"/>
        <w:adjustRightInd w:val="0"/>
        <w:ind w:firstLine="567"/>
        <w:jc w:val="both"/>
      </w:pPr>
      <w:r w:rsidRPr="005E5220">
        <w:t>Среди классических сегментов коммерческой недвижимости наибольший объем вложений пришелся на офисы – доля сегмента в общем объеме вложений выросла с 12% в 2021 году до текущих 22%. При этом в абсолютном выражении объем вложений в данный тип недвижимости вырос вдвое – с 50 до 108 млрд руб. Второе место занимает складская и индустриальная недвижимость. Несмотря на небольшой рост доли, с 16% годом ранее до 17%, общий объем вложений в сегмент увеличился на 33% за год, до 84,6 млрд руб. На торговую недвижимость пришлось 8% в общем объеме вложений или 40,7 млрд руб.</w:t>
      </w:r>
      <w:r w:rsidR="00CD6EA4">
        <w:rPr>
          <w:rStyle w:val="aff"/>
        </w:rPr>
        <w:footnoteReference w:id="3"/>
      </w:r>
    </w:p>
    <w:p w:rsidR="005E5220" w:rsidRPr="005E5220" w:rsidRDefault="005E5220" w:rsidP="005E5220">
      <w:pPr>
        <w:autoSpaceDE w:val="0"/>
        <w:autoSpaceDN w:val="0"/>
        <w:adjustRightInd w:val="0"/>
        <w:ind w:firstLine="567"/>
        <w:jc w:val="both"/>
      </w:pPr>
      <w:r w:rsidRPr="005E5220">
        <w:t>По профилю инвестора лидером в структуре спроса были девелоперы, которые активно приобретали площадки под строительство, – их доля по итогам 2022 года составила 50% против 67% годом ранее. Также высокой остается доля инвестиционных компаний и частных инвесторов, на которые пришлось 32% объема инвестиций. Стоит заметить существенно возросшую активность конечных пользователей, доля которых увеличилась с 8% годом ранее до 14% по итогам 2022 года. В основном в рамках таких сделок приобретались офисные и складские объекты под собственное размещение компаний. Доля сделок ЗПИФ (в том числе ЗПИФ недвижимости) составила 4% против 3% годом ранее.</w:t>
      </w:r>
      <w:r w:rsidR="00733EA8">
        <w:rPr>
          <w:rStyle w:val="aff"/>
        </w:rPr>
        <w:footnoteReference w:id="4"/>
      </w:r>
    </w:p>
    <w:p w:rsidR="00B85B46" w:rsidRDefault="005E5220" w:rsidP="00080639">
      <w:pPr>
        <w:autoSpaceDE w:val="0"/>
        <w:autoSpaceDN w:val="0"/>
        <w:adjustRightInd w:val="0"/>
        <w:ind w:firstLine="567"/>
        <w:jc w:val="both"/>
      </w:pPr>
      <w:r w:rsidRPr="00B85B46">
        <w:t>Спрос на покупку коммерческой недвижимости в Екатеринбурге в IV квартале 2022 года вырос на 19% по сравнению с предыдущим кварталом.</w:t>
      </w:r>
      <w:r w:rsidR="00AD4A46">
        <w:t xml:space="preserve"> </w:t>
      </w:r>
      <w:r w:rsidR="00BE3F61" w:rsidRPr="00B85B46">
        <w:t>Помимо этого, цены на коммерческую недвижимость в Екатеринбурге за квартал выросли на 3%, а стоимость квадратного метра таких помещений увеличилась на 4%.</w:t>
      </w:r>
    </w:p>
    <w:p w:rsidR="00B85B46" w:rsidRDefault="00BE3F61" w:rsidP="00080639">
      <w:pPr>
        <w:autoSpaceDE w:val="0"/>
        <w:autoSpaceDN w:val="0"/>
        <w:adjustRightInd w:val="0"/>
        <w:ind w:firstLine="567"/>
        <w:jc w:val="both"/>
      </w:pPr>
      <w:r w:rsidRPr="00B85B46">
        <w:t>Что касается аренды коммерческой недвижимости, в уральской столице спрос на нее за квартал вырос на 1%. Цены на эту услугу, в свою очередь, снизились — на 4%. Стоимость «квадрата» арендуемых коммерческих площадей уменьшилась на 3%.</w:t>
      </w:r>
    </w:p>
    <w:p w:rsidR="005E5220" w:rsidRDefault="00B85B46" w:rsidP="00080639">
      <w:pPr>
        <w:autoSpaceDE w:val="0"/>
        <w:autoSpaceDN w:val="0"/>
        <w:adjustRightInd w:val="0"/>
        <w:ind w:firstLine="567"/>
        <w:jc w:val="both"/>
      </w:pPr>
      <w:r>
        <w:t>З</w:t>
      </w:r>
      <w:r w:rsidR="00BE3F61" w:rsidRPr="00B85B46">
        <w:t xml:space="preserve">а последние три месяца 2022 года стоимость квадратного метра при покупке коммерческой недвижимости в стране в среднем выросла на 5%. </w:t>
      </w:r>
      <w:r>
        <w:t>П</w:t>
      </w:r>
      <w:r w:rsidR="00BE3F61" w:rsidRPr="00B85B46">
        <w:t>оложительная динамика свидетельствует о том, что коммерческая недвижимость остается привлекательным активом для инвестирования и сбережения средств.</w:t>
      </w:r>
      <w:r w:rsidR="00EC28BC">
        <w:rPr>
          <w:rStyle w:val="aff"/>
        </w:rPr>
        <w:footnoteReference w:id="5"/>
      </w:r>
    </w:p>
    <w:p w:rsidR="000369E0" w:rsidRPr="00855CE0" w:rsidRDefault="000369E0" w:rsidP="00915DC3">
      <w:pPr>
        <w:jc w:val="center"/>
        <w:outlineLvl w:val="0"/>
      </w:pPr>
      <w:bookmarkStart w:id="36" w:name="_Toc67038525"/>
      <w:bookmarkStart w:id="37" w:name="_Toc67038638"/>
      <w:r w:rsidRPr="00836AE0">
        <w:t>Цены на недвижимость в Екатеринбурге</w:t>
      </w:r>
      <w:bookmarkEnd w:id="36"/>
      <w:bookmarkEnd w:id="37"/>
    </w:p>
    <w:p w:rsidR="000369E0" w:rsidRPr="00855CE0" w:rsidRDefault="000369E0" w:rsidP="00915DC3">
      <w:pPr>
        <w:jc w:val="center"/>
        <w:outlineLvl w:val="1"/>
      </w:pPr>
      <w:bookmarkStart w:id="38" w:name="_Toc67038526"/>
      <w:bookmarkStart w:id="39" w:name="_Toc67038639"/>
      <w:r w:rsidRPr="00855CE0">
        <w:t>Продажа</w:t>
      </w:r>
      <w:bookmarkEnd w:id="38"/>
      <w:bookmarkEnd w:id="39"/>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4"/>
        <w:gridCol w:w="2871"/>
        <w:gridCol w:w="2629"/>
      </w:tblGrid>
      <w:tr w:rsidR="00EF478E" w:rsidRPr="00855CE0" w:rsidTr="00AD4A46">
        <w:trPr>
          <w:tblCellSpacing w:w="15" w:type="dxa"/>
          <w:jc w:val="center"/>
        </w:trPr>
        <w:tc>
          <w:tcPr>
            <w:tcW w:w="3659" w:type="dxa"/>
            <w:vAlign w:val="center"/>
            <w:hideMark/>
          </w:tcPr>
          <w:p w:rsidR="00EF478E" w:rsidRPr="00855CE0" w:rsidRDefault="00EF478E" w:rsidP="00A046A3">
            <w:pPr>
              <w:jc w:val="center"/>
              <w:rPr>
                <w:bCs/>
                <w:lang w:eastAsia="ru-RU"/>
              </w:rPr>
            </w:pPr>
            <w:r w:rsidRPr="00855CE0">
              <w:rPr>
                <w:bCs/>
                <w:lang w:eastAsia="ru-RU"/>
              </w:rPr>
              <w:t>Недвижимость</w:t>
            </w:r>
          </w:p>
        </w:tc>
        <w:tc>
          <w:tcPr>
            <w:tcW w:w="2841" w:type="dxa"/>
            <w:vAlign w:val="center"/>
            <w:hideMark/>
          </w:tcPr>
          <w:p w:rsidR="00EF478E" w:rsidRPr="00855CE0" w:rsidRDefault="00EF478E" w:rsidP="00A046A3">
            <w:pPr>
              <w:jc w:val="center"/>
              <w:rPr>
                <w:bCs/>
                <w:lang w:eastAsia="ru-RU"/>
              </w:rPr>
            </w:pPr>
            <w:r w:rsidRPr="00855CE0">
              <w:rPr>
                <w:bCs/>
                <w:lang w:eastAsia="ru-RU"/>
              </w:rPr>
              <w:t>Цена</w:t>
            </w:r>
          </w:p>
        </w:tc>
        <w:tc>
          <w:tcPr>
            <w:tcW w:w="2584" w:type="dxa"/>
            <w:vAlign w:val="center"/>
            <w:hideMark/>
          </w:tcPr>
          <w:p w:rsidR="00EF478E" w:rsidRPr="00855CE0" w:rsidRDefault="00EF478E" w:rsidP="00855CE0">
            <w:pPr>
              <w:jc w:val="center"/>
              <w:rPr>
                <w:bCs/>
                <w:lang w:eastAsia="ru-RU"/>
              </w:rPr>
            </w:pPr>
            <w:r w:rsidRPr="00855CE0">
              <w:rPr>
                <w:bCs/>
                <w:lang w:eastAsia="ru-RU"/>
              </w:rPr>
              <w:t>Изменение за год</w:t>
            </w:r>
          </w:p>
        </w:tc>
      </w:tr>
      <w:tr w:rsidR="000653BE" w:rsidRPr="00855CE0" w:rsidTr="00AD4A46">
        <w:trPr>
          <w:tblCellSpacing w:w="15" w:type="dxa"/>
          <w:jc w:val="center"/>
        </w:trPr>
        <w:tc>
          <w:tcPr>
            <w:tcW w:w="3659" w:type="dxa"/>
            <w:vAlign w:val="center"/>
            <w:hideMark/>
          </w:tcPr>
          <w:p w:rsidR="000653BE" w:rsidRPr="00855CE0" w:rsidRDefault="00733EA8" w:rsidP="000653BE">
            <w:pPr>
              <w:rPr>
                <w:lang w:eastAsia="ru-RU"/>
              </w:rPr>
            </w:pPr>
            <w:hyperlink r:id="rId10" w:history="1">
              <w:r w:rsidR="000653BE" w:rsidRPr="00855CE0">
                <w:rPr>
                  <w:lang w:eastAsia="ru-RU"/>
                </w:rPr>
                <w:t>Земля</w:t>
              </w:r>
            </w:hyperlink>
          </w:p>
        </w:tc>
        <w:tc>
          <w:tcPr>
            <w:tcW w:w="2841" w:type="dxa"/>
            <w:vAlign w:val="center"/>
            <w:hideMark/>
          </w:tcPr>
          <w:p w:rsidR="000653BE" w:rsidRPr="00855CE0" w:rsidRDefault="00C65F1B" w:rsidP="000C1E30">
            <w:pPr>
              <w:jc w:val="center"/>
              <w:rPr>
                <w:lang w:eastAsia="ru-RU"/>
              </w:rPr>
            </w:pPr>
            <w:r w:rsidRPr="000C1E30">
              <w:rPr>
                <w:lang w:eastAsia="ru-RU"/>
              </w:rPr>
              <w:t>105 907 ₽ /сотка</w:t>
            </w:r>
          </w:p>
        </w:tc>
        <w:tc>
          <w:tcPr>
            <w:tcW w:w="2584" w:type="dxa"/>
            <w:hideMark/>
          </w:tcPr>
          <w:p w:rsidR="000653BE" w:rsidRPr="00C261EE" w:rsidRDefault="00C65F1B" w:rsidP="000C1E30">
            <w:pPr>
              <w:jc w:val="center"/>
              <w:rPr>
                <w:lang w:eastAsia="ru-RU"/>
              </w:rPr>
            </w:pPr>
            <w:r w:rsidRPr="000C1E30">
              <w:rPr>
                <w:lang w:eastAsia="ru-RU"/>
              </w:rPr>
              <w:t>-18.6%</w:t>
            </w:r>
          </w:p>
        </w:tc>
      </w:tr>
      <w:tr w:rsidR="000653BE" w:rsidRPr="00855CE0" w:rsidTr="00AD4A46">
        <w:trPr>
          <w:tblCellSpacing w:w="15" w:type="dxa"/>
          <w:jc w:val="center"/>
        </w:trPr>
        <w:tc>
          <w:tcPr>
            <w:tcW w:w="3659" w:type="dxa"/>
            <w:vAlign w:val="center"/>
            <w:hideMark/>
          </w:tcPr>
          <w:p w:rsidR="000653BE" w:rsidRPr="00855CE0" w:rsidRDefault="00733EA8" w:rsidP="000653BE">
            <w:pPr>
              <w:rPr>
                <w:lang w:eastAsia="ru-RU"/>
              </w:rPr>
            </w:pPr>
            <w:hyperlink r:id="rId11" w:tooltip="Продажа офисов в Екатеринбурге" w:history="1">
              <w:r w:rsidR="000653BE" w:rsidRPr="00855CE0">
                <w:rPr>
                  <w:lang w:eastAsia="ru-RU"/>
                </w:rPr>
                <w:t>Офисы</w:t>
              </w:r>
            </w:hyperlink>
          </w:p>
        </w:tc>
        <w:tc>
          <w:tcPr>
            <w:tcW w:w="2841" w:type="dxa"/>
            <w:vAlign w:val="center"/>
            <w:hideMark/>
          </w:tcPr>
          <w:p w:rsidR="000653BE" w:rsidRPr="00855CE0" w:rsidRDefault="00C65F1B" w:rsidP="000C1E30">
            <w:pPr>
              <w:jc w:val="center"/>
              <w:rPr>
                <w:lang w:eastAsia="ru-RU"/>
              </w:rPr>
            </w:pPr>
            <w:r w:rsidRPr="000C1E30">
              <w:rPr>
                <w:lang w:eastAsia="ru-RU"/>
              </w:rPr>
              <w:t>91 767 ₽ /м²</w:t>
            </w:r>
          </w:p>
        </w:tc>
        <w:tc>
          <w:tcPr>
            <w:tcW w:w="2584" w:type="dxa"/>
            <w:hideMark/>
          </w:tcPr>
          <w:p w:rsidR="000653BE" w:rsidRPr="00C261EE" w:rsidRDefault="00C65F1B" w:rsidP="000C1E30">
            <w:pPr>
              <w:jc w:val="center"/>
              <w:rPr>
                <w:lang w:eastAsia="ru-RU"/>
              </w:rPr>
            </w:pPr>
            <w:r w:rsidRPr="000C1E30">
              <w:rPr>
                <w:lang w:eastAsia="ru-RU"/>
              </w:rPr>
              <w:t>+23.2%</w:t>
            </w:r>
          </w:p>
        </w:tc>
      </w:tr>
      <w:tr w:rsidR="000653BE" w:rsidRPr="00855CE0" w:rsidTr="00AD4A46">
        <w:trPr>
          <w:tblCellSpacing w:w="15" w:type="dxa"/>
          <w:jc w:val="center"/>
        </w:trPr>
        <w:tc>
          <w:tcPr>
            <w:tcW w:w="3659" w:type="dxa"/>
            <w:vAlign w:val="center"/>
            <w:hideMark/>
          </w:tcPr>
          <w:p w:rsidR="000653BE" w:rsidRPr="00855CE0" w:rsidRDefault="00733EA8" w:rsidP="000653BE">
            <w:pPr>
              <w:rPr>
                <w:lang w:eastAsia="ru-RU"/>
              </w:rPr>
            </w:pPr>
            <w:hyperlink r:id="rId12" w:tooltip="Продажа торговых площадей в Екатеринбурге" w:history="1">
              <w:r w:rsidR="000653BE" w:rsidRPr="00855CE0">
                <w:rPr>
                  <w:lang w:eastAsia="ru-RU"/>
                </w:rPr>
                <w:t>Торговые площади</w:t>
              </w:r>
            </w:hyperlink>
          </w:p>
        </w:tc>
        <w:tc>
          <w:tcPr>
            <w:tcW w:w="2841" w:type="dxa"/>
            <w:vAlign w:val="center"/>
            <w:hideMark/>
          </w:tcPr>
          <w:p w:rsidR="000653BE" w:rsidRPr="00855CE0" w:rsidRDefault="00C65F1B" w:rsidP="000C1E30">
            <w:pPr>
              <w:jc w:val="center"/>
              <w:rPr>
                <w:lang w:eastAsia="ru-RU"/>
              </w:rPr>
            </w:pPr>
            <w:r w:rsidRPr="000C1E30">
              <w:rPr>
                <w:lang w:eastAsia="ru-RU"/>
              </w:rPr>
              <w:t>122 280 ₽ /м²</w:t>
            </w:r>
          </w:p>
        </w:tc>
        <w:tc>
          <w:tcPr>
            <w:tcW w:w="2584" w:type="dxa"/>
            <w:hideMark/>
          </w:tcPr>
          <w:p w:rsidR="000653BE" w:rsidRPr="00C261EE" w:rsidRDefault="008D5B54" w:rsidP="000C1E30">
            <w:pPr>
              <w:jc w:val="center"/>
              <w:rPr>
                <w:lang w:eastAsia="ru-RU"/>
              </w:rPr>
            </w:pPr>
            <w:r>
              <w:rPr>
                <w:lang w:eastAsia="ru-RU"/>
              </w:rPr>
              <w:t>+</w:t>
            </w:r>
            <w:r w:rsidR="00C65F1B" w:rsidRPr="000C1E30">
              <w:rPr>
                <w:lang w:eastAsia="ru-RU"/>
              </w:rPr>
              <w:t>18.6%</w:t>
            </w:r>
          </w:p>
        </w:tc>
      </w:tr>
    </w:tbl>
    <w:p w:rsidR="000369E0" w:rsidRPr="00855CE0" w:rsidRDefault="000369E0" w:rsidP="00915DC3">
      <w:pPr>
        <w:jc w:val="center"/>
        <w:outlineLvl w:val="0"/>
      </w:pPr>
      <w:bookmarkStart w:id="40" w:name="_Toc67038527"/>
      <w:bookmarkStart w:id="41" w:name="_Toc67038640"/>
      <w:r w:rsidRPr="00855CE0">
        <w:lastRenderedPageBreak/>
        <w:t>Аренда</w:t>
      </w:r>
      <w:bookmarkEnd w:id="40"/>
      <w:bookmarkEnd w:id="41"/>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6"/>
        <w:gridCol w:w="2881"/>
        <w:gridCol w:w="2608"/>
      </w:tblGrid>
      <w:tr w:rsidR="00EF478E" w:rsidRPr="00855CE0" w:rsidTr="00AD4A46">
        <w:trPr>
          <w:tblCellSpacing w:w="15" w:type="dxa"/>
          <w:jc w:val="center"/>
        </w:trPr>
        <w:tc>
          <w:tcPr>
            <w:tcW w:w="3571" w:type="dxa"/>
            <w:vAlign w:val="center"/>
            <w:hideMark/>
          </w:tcPr>
          <w:p w:rsidR="00EF478E" w:rsidRPr="00855CE0" w:rsidRDefault="00EF478E" w:rsidP="00A046A3">
            <w:pPr>
              <w:jc w:val="center"/>
              <w:rPr>
                <w:bCs/>
                <w:lang w:eastAsia="ru-RU"/>
              </w:rPr>
            </w:pPr>
            <w:r w:rsidRPr="00855CE0">
              <w:rPr>
                <w:bCs/>
                <w:lang w:eastAsia="ru-RU"/>
              </w:rPr>
              <w:t>Недвижимость</w:t>
            </w:r>
          </w:p>
        </w:tc>
        <w:tc>
          <w:tcPr>
            <w:tcW w:w="2851" w:type="dxa"/>
            <w:vAlign w:val="center"/>
            <w:hideMark/>
          </w:tcPr>
          <w:p w:rsidR="00EF478E" w:rsidRPr="00855CE0" w:rsidRDefault="00EF478E" w:rsidP="00A046A3">
            <w:pPr>
              <w:jc w:val="center"/>
              <w:rPr>
                <w:bCs/>
                <w:lang w:eastAsia="ru-RU"/>
              </w:rPr>
            </w:pPr>
            <w:r w:rsidRPr="00855CE0">
              <w:rPr>
                <w:bCs/>
                <w:lang w:eastAsia="ru-RU"/>
              </w:rPr>
              <w:t>Цена</w:t>
            </w:r>
          </w:p>
        </w:tc>
        <w:tc>
          <w:tcPr>
            <w:tcW w:w="2563" w:type="dxa"/>
            <w:vAlign w:val="center"/>
            <w:hideMark/>
          </w:tcPr>
          <w:p w:rsidR="00EF478E" w:rsidRPr="00855CE0" w:rsidRDefault="00EF478E" w:rsidP="00A539B0">
            <w:pPr>
              <w:jc w:val="center"/>
              <w:rPr>
                <w:bCs/>
                <w:lang w:eastAsia="ru-RU"/>
              </w:rPr>
            </w:pPr>
            <w:r w:rsidRPr="00855CE0">
              <w:rPr>
                <w:bCs/>
                <w:lang w:eastAsia="ru-RU"/>
              </w:rPr>
              <w:t>Изменение за год</w:t>
            </w:r>
          </w:p>
        </w:tc>
      </w:tr>
      <w:tr w:rsidR="000653BE" w:rsidRPr="00855CE0" w:rsidTr="00AD4A46">
        <w:trPr>
          <w:tblCellSpacing w:w="15" w:type="dxa"/>
          <w:jc w:val="center"/>
        </w:trPr>
        <w:tc>
          <w:tcPr>
            <w:tcW w:w="3571" w:type="dxa"/>
            <w:vAlign w:val="center"/>
            <w:hideMark/>
          </w:tcPr>
          <w:p w:rsidR="000653BE" w:rsidRPr="00855CE0" w:rsidRDefault="00733EA8" w:rsidP="000653BE">
            <w:pPr>
              <w:rPr>
                <w:lang w:eastAsia="ru-RU"/>
              </w:rPr>
            </w:pPr>
            <w:hyperlink r:id="rId13" w:tooltip="Аренда офисов в Екатеринбурге" w:history="1">
              <w:r w:rsidR="000653BE" w:rsidRPr="00855CE0">
                <w:rPr>
                  <w:lang w:eastAsia="ru-RU"/>
                </w:rPr>
                <w:t>Офисы</w:t>
              </w:r>
            </w:hyperlink>
          </w:p>
        </w:tc>
        <w:tc>
          <w:tcPr>
            <w:tcW w:w="2851" w:type="dxa"/>
            <w:vAlign w:val="center"/>
            <w:hideMark/>
          </w:tcPr>
          <w:p w:rsidR="000653BE" w:rsidRPr="00855CE0" w:rsidRDefault="00E50F23" w:rsidP="000653BE">
            <w:pPr>
              <w:jc w:val="center"/>
              <w:rPr>
                <w:lang w:eastAsia="ru-RU"/>
              </w:rPr>
            </w:pPr>
            <w:r w:rsidRPr="000C1E30">
              <w:rPr>
                <w:lang w:eastAsia="ru-RU"/>
              </w:rPr>
              <w:t>9 414 ₽ /м²в год</w:t>
            </w:r>
          </w:p>
        </w:tc>
        <w:tc>
          <w:tcPr>
            <w:tcW w:w="2563" w:type="dxa"/>
            <w:hideMark/>
          </w:tcPr>
          <w:p w:rsidR="000653BE" w:rsidRPr="00C261EE" w:rsidRDefault="00E50F23" w:rsidP="00BF4E7E">
            <w:pPr>
              <w:jc w:val="center"/>
              <w:rPr>
                <w:lang w:eastAsia="ru-RU"/>
              </w:rPr>
            </w:pPr>
            <w:r>
              <w:rPr>
                <w:lang w:eastAsia="ru-RU"/>
              </w:rPr>
              <w:t>+</w:t>
            </w:r>
            <w:r w:rsidRPr="000C1E30">
              <w:rPr>
                <w:lang w:eastAsia="ru-RU"/>
              </w:rPr>
              <w:t>19.6%</w:t>
            </w:r>
          </w:p>
        </w:tc>
      </w:tr>
      <w:tr w:rsidR="000653BE" w:rsidRPr="00855CE0" w:rsidTr="00AD4A46">
        <w:trPr>
          <w:tblCellSpacing w:w="15" w:type="dxa"/>
          <w:jc w:val="center"/>
        </w:trPr>
        <w:tc>
          <w:tcPr>
            <w:tcW w:w="3571" w:type="dxa"/>
            <w:vAlign w:val="center"/>
            <w:hideMark/>
          </w:tcPr>
          <w:p w:rsidR="000653BE" w:rsidRPr="00855CE0" w:rsidRDefault="00733EA8" w:rsidP="000653BE">
            <w:pPr>
              <w:rPr>
                <w:lang w:eastAsia="ru-RU"/>
              </w:rPr>
            </w:pPr>
            <w:hyperlink r:id="rId14" w:tooltip="Аренда торговых площадей в Екатеринбурге" w:history="1">
              <w:r w:rsidR="000653BE" w:rsidRPr="00855CE0">
                <w:rPr>
                  <w:lang w:eastAsia="ru-RU"/>
                </w:rPr>
                <w:t>Торговые площади</w:t>
              </w:r>
            </w:hyperlink>
          </w:p>
        </w:tc>
        <w:tc>
          <w:tcPr>
            <w:tcW w:w="2851" w:type="dxa"/>
            <w:vAlign w:val="center"/>
            <w:hideMark/>
          </w:tcPr>
          <w:p w:rsidR="000653BE" w:rsidRPr="00855CE0" w:rsidRDefault="00E50F23" w:rsidP="0053251D">
            <w:pPr>
              <w:jc w:val="center"/>
              <w:rPr>
                <w:lang w:eastAsia="ru-RU"/>
              </w:rPr>
            </w:pPr>
            <w:r w:rsidRPr="000C1E30">
              <w:rPr>
                <w:lang w:eastAsia="ru-RU"/>
              </w:rPr>
              <w:t>12 101 ₽ /м²в год</w:t>
            </w:r>
          </w:p>
        </w:tc>
        <w:tc>
          <w:tcPr>
            <w:tcW w:w="2563" w:type="dxa"/>
            <w:hideMark/>
          </w:tcPr>
          <w:p w:rsidR="000653BE" w:rsidRPr="00C261EE" w:rsidRDefault="00843537" w:rsidP="00BF4E7E">
            <w:pPr>
              <w:jc w:val="center"/>
              <w:rPr>
                <w:lang w:eastAsia="ru-RU"/>
              </w:rPr>
            </w:pPr>
            <w:r w:rsidRPr="00843537">
              <w:rPr>
                <w:lang w:eastAsia="ru-RU"/>
              </w:rPr>
              <w:t>+</w:t>
            </w:r>
            <w:r w:rsidR="00E50F23" w:rsidRPr="000C1E30">
              <w:rPr>
                <w:lang w:eastAsia="ru-RU"/>
              </w:rPr>
              <w:t>11.3%</w:t>
            </w:r>
          </w:p>
        </w:tc>
      </w:tr>
    </w:tbl>
    <w:p w:rsidR="008E543C" w:rsidRPr="00855CE0" w:rsidRDefault="008E543C" w:rsidP="007E7C6E">
      <w:pPr>
        <w:autoSpaceDE w:val="0"/>
        <w:autoSpaceDN w:val="0"/>
        <w:adjustRightInd w:val="0"/>
        <w:jc w:val="center"/>
      </w:pPr>
    </w:p>
    <w:p w:rsidR="0026094E" w:rsidRPr="00F5777E" w:rsidRDefault="0026094E" w:rsidP="0026094E">
      <w:pPr>
        <w:ind w:firstLine="567"/>
        <w:jc w:val="both"/>
        <w:rPr>
          <w:b/>
          <w:i/>
        </w:rPr>
      </w:pPr>
      <w:r w:rsidRPr="00F5777E">
        <w:rPr>
          <w:b/>
          <w:i/>
        </w:rPr>
        <w:t>Основные конкуренты</w:t>
      </w:r>
    </w:p>
    <w:p w:rsidR="0007193B" w:rsidRPr="00356C4C" w:rsidRDefault="0007193B" w:rsidP="007F26AC">
      <w:pPr>
        <w:ind w:firstLine="567"/>
        <w:jc w:val="both"/>
      </w:pPr>
      <w:r w:rsidRPr="00356C4C">
        <w:t xml:space="preserve">Основной деятельностью Общества является </w:t>
      </w:r>
      <w:r w:rsidR="00B81032" w:rsidRPr="00356C4C">
        <w:t>сдача в</w:t>
      </w:r>
      <w:r w:rsidRPr="00356C4C">
        <w:t xml:space="preserve"> аренду коммерческой недвижимости.</w:t>
      </w:r>
    </w:p>
    <w:p w:rsidR="00EE3CBA" w:rsidRPr="00AD292C" w:rsidRDefault="00B81032" w:rsidP="007F26AC">
      <w:pPr>
        <w:ind w:firstLine="567"/>
        <w:jc w:val="both"/>
      </w:pPr>
      <w:r w:rsidRPr="00356C4C">
        <w:t xml:space="preserve">Таким </w:t>
      </w:r>
      <w:r w:rsidR="00D310ED" w:rsidRPr="00356C4C">
        <w:t>образом,</w:t>
      </w:r>
      <w:r w:rsidRPr="00356C4C">
        <w:t xml:space="preserve"> основными конкурентами ООО «НПФ» являются </w:t>
      </w:r>
      <w:r w:rsidR="00D310ED" w:rsidRPr="00356C4C">
        <w:t xml:space="preserve">ведущие </w:t>
      </w:r>
      <w:r w:rsidRPr="00356C4C">
        <w:t>застройщики</w:t>
      </w:r>
      <w:r w:rsidR="00461954" w:rsidRPr="00356C4C">
        <w:t xml:space="preserve"> </w:t>
      </w:r>
      <w:r w:rsidR="002B2BCF" w:rsidRPr="00356C4C">
        <w:t>Екатеринбурга:</w:t>
      </w:r>
      <w:r w:rsidR="00DE36C8" w:rsidRPr="00356C4C">
        <w:t xml:space="preserve"> </w:t>
      </w:r>
      <w:r w:rsidR="00EE3CBA" w:rsidRPr="00356C4C">
        <w:t>Атомстройкомплекс</w:t>
      </w:r>
      <w:r w:rsidR="00DE36C8" w:rsidRPr="00356C4C">
        <w:t xml:space="preserve">, </w:t>
      </w:r>
      <w:r w:rsidR="00AD292C" w:rsidRPr="008E6FD5">
        <w:t>ГК «КОРТРОС»</w:t>
      </w:r>
      <w:r w:rsidR="00DE36C8" w:rsidRPr="00356C4C">
        <w:t>, Форум</w:t>
      </w:r>
      <w:r w:rsidR="00AD292C" w:rsidRPr="00356C4C">
        <w:t>-Групп</w:t>
      </w:r>
      <w:r w:rsidR="00DE36C8" w:rsidRPr="00356C4C">
        <w:t xml:space="preserve">, </w:t>
      </w:r>
      <w:r w:rsidR="00EE3CBA" w:rsidRPr="00356C4C">
        <w:t>Синара</w:t>
      </w:r>
      <w:r w:rsidR="00DE36C8" w:rsidRPr="00356C4C">
        <w:t>-</w:t>
      </w:r>
      <w:r w:rsidR="00EE3CBA" w:rsidRPr="00356C4C">
        <w:t>Девелопмент</w:t>
      </w:r>
      <w:r w:rsidR="00A96756" w:rsidRPr="00356C4C">
        <w:t>, ООО «Малышева, 73»</w:t>
      </w:r>
      <w:r w:rsidR="00DE36C8" w:rsidRPr="00356C4C">
        <w:t>.</w:t>
      </w:r>
    </w:p>
    <w:p w:rsidR="008448A1" w:rsidRPr="00EE3CBA" w:rsidRDefault="008448A1" w:rsidP="007F26AC">
      <w:pPr>
        <w:ind w:firstLine="567"/>
        <w:jc w:val="both"/>
      </w:pPr>
    </w:p>
    <w:p w:rsidR="00E947CF" w:rsidRPr="004270E3" w:rsidRDefault="009630A3" w:rsidP="00CF65B4">
      <w:pPr>
        <w:pStyle w:val="2"/>
        <w:numPr>
          <w:ilvl w:val="0"/>
          <w:numId w:val="2"/>
        </w:numPr>
        <w:spacing w:before="0"/>
        <w:jc w:val="both"/>
        <w:rPr>
          <w:color w:val="auto"/>
          <w:sz w:val="24"/>
          <w:szCs w:val="24"/>
        </w:rPr>
      </w:pPr>
      <w:bookmarkStart w:id="42" w:name="_Toc67038528"/>
      <w:bookmarkStart w:id="43" w:name="_Toc67038641"/>
      <w:r w:rsidRPr="004270E3">
        <w:rPr>
          <w:color w:val="auto"/>
          <w:sz w:val="24"/>
          <w:szCs w:val="24"/>
        </w:rPr>
        <w:t>П</w:t>
      </w:r>
      <w:r w:rsidR="00E947CF" w:rsidRPr="004270E3">
        <w:rPr>
          <w:color w:val="auto"/>
          <w:sz w:val="24"/>
          <w:szCs w:val="24"/>
        </w:rPr>
        <w:t>риоритетные направления деятельности общества</w:t>
      </w:r>
      <w:bookmarkEnd w:id="42"/>
      <w:bookmarkEnd w:id="43"/>
    </w:p>
    <w:p w:rsidR="00FD6101" w:rsidRPr="004270E3" w:rsidRDefault="00FD6101" w:rsidP="00884AB8"/>
    <w:p w:rsidR="009C0772" w:rsidRDefault="009C0772" w:rsidP="0077167F">
      <w:pPr>
        <w:ind w:firstLine="567"/>
        <w:jc w:val="both"/>
      </w:pPr>
      <w:r w:rsidRPr="004270E3">
        <w:t xml:space="preserve">В настоящий момент </w:t>
      </w:r>
      <w:r w:rsidR="00F87CF9">
        <w:t xml:space="preserve">эмитент </w:t>
      </w:r>
      <w:r w:rsidRPr="004270E3">
        <w:t xml:space="preserve">осуществляет мониторинг текущего состояния экономики, анализ отраслевых, финансовых рисков, также рисков, связанных с возможной деятельностью </w:t>
      </w:r>
      <w:r w:rsidR="00792C5E">
        <w:t>ОО</w:t>
      </w:r>
      <w:r w:rsidRPr="004270E3">
        <w:t>О «</w:t>
      </w:r>
      <w:r w:rsidR="00792C5E">
        <w:t>НПФ</w:t>
      </w:r>
      <w:r w:rsidRPr="004270E3">
        <w:t xml:space="preserve">». </w:t>
      </w:r>
    </w:p>
    <w:p w:rsidR="009D29AD" w:rsidRDefault="009D29AD" w:rsidP="0077167F">
      <w:pPr>
        <w:ind w:firstLine="567"/>
        <w:jc w:val="both"/>
      </w:pPr>
      <w:r w:rsidRPr="009D29AD">
        <w:t>В соответствии со ст. 2.1. устава эмитента:</w:t>
      </w:r>
      <w:r w:rsidR="0077167F">
        <w:t xml:space="preserve"> </w:t>
      </w:r>
      <w:r w:rsidRPr="009D29AD">
        <w:t>Целями деятельности Общества являются расширение рынка товаров и услуг, извлечение прибыли.</w:t>
      </w:r>
      <w:r w:rsidR="0077167F">
        <w:t xml:space="preserve"> </w:t>
      </w:r>
      <w:r w:rsidRPr="009D29AD">
        <w:t>Эмитент создан для следующей деятельности (ст.2.2. устава):</w:t>
      </w:r>
    </w:p>
    <w:p w:rsidR="009D29AD" w:rsidRDefault="009D29AD" w:rsidP="0077167F">
      <w:pPr>
        <w:ind w:firstLine="567"/>
        <w:jc w:val="both"/>
      </w:pPr>
      <w:r>
        <w:t>Общество вправе осуществлять любые виды деятельности, не запрещенные законом. Предметом деятельности Общества являются:</w:t>
      </w:r>
    </w:p>
    <w:p w:rsidR="009D29AD" w:rsidRDefault="009D29AD" w:rsidP="00C43D85">
      <w:pPr>
        <w:numPr>
          <w:ilvl w:val="0"/>
          <w:numId w:val="38"/>
        </w:numPr>
        <w:tabs>
          <w:tab w:val="left" w:pos="851"/>
        </w:tabs>
        <w:ind w:left="851" w:hanging="284"/>
        <w:jc w:val="both"/>
      </w:pPr>
      <w:r>
        <w:t>Подготовка к продаже, покупка и продажа собственного недвижимого имущества (жилого и нежилого недвижимого имущества (в том числе помещений, зданий и сооружений), земельных участков);</w:t>
      </w:r>
    </w:p>
    <w:p w:rsidR="009D29AD" w:rsidRDefault="00FB1429" w:rsidP="00C43D85">
      <w:pPr>
        <w:numPr>
          <w:ilvl w:val="0"/>
          <w:numId w:val="38"/>
        </w:numPr>
        <w:tabs>
          <w:tab w:val="left" w:pos="851"/>
        </w:tabs>
        <w:ind w:left="851" w:hanging="284"/>
        <w:jc w:val="both"/>
      </w:pPr>
      <w:r>
        <w:t>Сдача внаем собственного недвижимого имущества (жилого и нежилого);</w:t>
      </w:r>
    </w:p>
    <w:p w:rsidR="00FB1429" w:rsidRDefault="00FB1429" w:rsidP="00C43D85">
      <w:pPr>
        <w:numPr>
          <w:ilvl w:val="0"/>
          <w:numId w:val="38"/>
        </w:numPr>
        <w:tabs>
          <w:tab w:val="left" w:pos="851"/>
        </w:tabs>
        <w:ind w:left="851" w:hanging="284"/>
        <w:jc w:val="both"/>
      </w:pPr>
      <w:r>
        <w:t>Управление недвижимым имуществом;</w:t>
      </w:r>
    </w:p>
    <w:p w:rsidR="00FB1429" w:rsidRDefault="00FB1429" w:rsidP="00C43D85">
      <w:pPr>
        <w:numPr>
          <w:ilvl w:val="0"/>
          <w:numId w:val="38"/>
        </w:numPr>
        <w:tabs>
          <w:tab w:val="left" w:pos="851"/>
        </w:tabs>
        <w:ind w:left="851" w:hanging="284"/>
        <w:jc w:val="both"/>
      </w:pPr>
      <w:r>
        <w:t>Деятельность в области права, консультирование по вопросам коммерческой деятельности и управления предприятием;</w:t>
      </w:r>
    </w:p>
    <w:p w:rsidR="00FB1429" w:rsidRDefault="00FB1429" w:rsidP="00C43D85">
      <w:pPr>
        <w:numPr>
          <w:ilvl w:val="0"/>
          <w:numId w:val="38"/>
        </w:numPr>
        <w:tabs>
          <w:tab w:val="left" w:pos="851"/>
        </w:tabs>
        <w:ind w:left="851" w:hanging="284"/>
        <w:jc w:val="both"/>
      </w:pPr>
      <w:r>
        <w:t>Исследование конъюнктуры рынка и выявление общественного мнения;</w:t>
      </w:r>
    </w:p>
    <w:p w:rsidR="00FB1429" w:rsidRDefault="00FB1429" w:rsidP="00C43D85">
      <w:pPr>
        <w:numPr>
          <w:ilvl w:val="0"/>
          <w:numId w:val="38"/>
        </w:numPr>
        <w:tabs>
          <w:tab w:val="left" w:pos="851"/>
        </w:tabs>
        <w:ind w:left="851" w:hanging="284"/>
        <w:jc w:val="both"/>
      </w:pPr>
      <w:r>
        <w:t>Осуществление других работ и оказание других услуг, не запрещенных и не противоречащих действующему законодательству РФ.</w:t>
      </w:r>
    </w:p>
    <w:p w:rsidR="00F87CF9" w:rsidRDefault="00F87CF9" w:rsidP="00C43D85">
      <w:pPr>
        <w:tabs>
          <w:tab w:val="left" w:pos="1276"/>
        </w:tabs>
        <w:ind w:firstLine="567"/>
        <w:jc w:val="both"/>
      </w:pPr>
    </w:p>
    <w:p w:rsidR="00FD6101" w:rsidRPr="000249CB" w:rsidRDefault="009630A3" w:rsidP="00C27239">
      <w:pPr>
        <w:pStyle w:val="2"/>
        <w:numPr>
          <w:ilvl w:val="0"/>
          <w:numId w:val="2"/>
        </w:numPr>
        <w:spacing w:before="0"/>
        <w:jc w:val="both"/>
        <w:rPr>
          <w:color w:val="auto"/>
          <w:sz w:val="24"/>
          <w:szCs w:val="24"/>
        </w:rPr>
      </w:pPr>
      <w:bookmarkStart w:id="44" w:name="_Toc67038529"/>
      <w:bookmarkStart w:id="45" w:name="_Toc67038642"/>
      <w:r w:rsidRPr="001E4C64">
        <w:rPr>
          <w:color w:val="auto"/>
          <w:sz w:val="24"/>
          <w:szCs w:val="24"/>
        </w:rPr>
        <w:t>О</w:t>
      </w:r>
      <w:r w:rsidR="00E947CF" w:rsidRPr="001E4C64">
        <w:rPr>
          <w:color w:val="auto"/>
          <w:sz w:val="24"/>
          <w:szCs w:val="24"/>
        </w:rPr>
        <w:t>тчет о результатах</w:t>
      </w:r>
      <w:r w:rsidR="00E947CF" w:rsidRPr="000249CB">
        <w:rPr>
          <w:color w:val="auto"/>
          <w:sz w:val="24"/>
          <w:szCs w:val="24"/>
        </w:rPr>
        <w:t xml:space="preserve"> развития общества по приоритетны</w:t>
      </w:r>
      <w:r w:rsidRPr="000249CB">
        <w:rPr>
          <w:color w:val="auto"/>
          <w:sz w:val="24"/>
          <w:szCs w:val="24"/>
        </w:rPr>
        <w:t>м направлениям его деятельности</w:t>
      </w:r>
      <w:bookmarkEnd w:id="44"/>
      <w:bookmarkEnd w:id="45"/>
    </w:p>
    <w:p w:rsidR="00FD6101" w:rsidRPr="004270E3" w:rsidRDefault="00FD6101" w:rsidP="00884AB8">
      <w:pPr>
        <w:ind w:firstLine="567"/>
      </w:pPr>
    </w:p>
    <w:p w:rsidR="008B6C09" w:rsidRDefault="009173B0" w:rsidP="00392325">
      <w:pPr>
        <w:spacing w:after="120"/>
        <w:ind w:firstLine="567"/>
        <w:jc w:val="both"/>
      </w:pPr>
      <w:r w:rsidRPr="004270E3">
        <w:t>Совет</w:t>
      </w:r>
      <w:r>
        <w:t xml:space="preserve"> директоров </w:t>
      </w:r>
      <w:r w:rsidR="00F87CF9">
        <w:t xml:space="preserve">учредительными документами </w:t>
      </w:r>
      <w:r>
        <w:t>ООО «НПФ» не предусмотрен.</w:t>
      </w:r>
    </w:p>
    <w:p w:rsidR="00DC77B8" w:rsidRPr="00DC77B8" w:rsidRDefault="00DC77B8" w:rsidP="00DC77B8">
      <w:pPr>
        <w:ind w:firstLine="567"/>
        <w:jc w:val="both"/>
      </w:pPr>
      <w:r w:rsidRPr="00DC77B8">
        <w:t>Финансовый результат, полученный от основного вида деятельности в 2022 году составил: 1 873 тыс.</w:t>
      </w:r>
      <w:r w:rsidRPr="00DC77B8">
        <w:rPr>
          <w:b/>
        </w:rPr>
        <w:t xml:space="preserve"> </w:t>
      </w:r>
      <w:r w:rsidRPr="00DC77B8">
        <w:t>руб., в 2021 году 830,87 тыс. руб.</w:t>
      </w:r>
    </w:p>
    <w:p w:rsidR="00DC77B8" w:rsidRPr="00DC77B8" w:rsidRDefault="00DC77B8" w:rsidP="00DC77B8">
      <w:pPr>
        <w:ind w:firstLine="567"/>
        <w:jc w:val="both"/>
      </w:pPr>
      <w:r w:rsidRPr="00DC77B8">
        <w:t>Сумма прочих доходов для целей бухгалтерского учета в 2022 году составила 2 976 тыс. руб., в 2021 году составила 2 707,64 тыс. руб.</w:t>
      </w:r>
    </w:p>
    <w:p w:rsidR="00DC77B8" w:rsidRDefault="00DC77B8" w:rsidP="001F64D4">
      <w:pPr>
        <w:ind w:firstLine="567"/>
        <w:jc w:val="both"/>
      </w:pPr>
    </w:p>
    <w:tbl>
      <w:tblPr>
        <w:tblW w:w="10065" w:type="dxa"/>
        <w:tblInd w:w="-5" w:type="dxa"/>
        <w:tblLook w:val="0000" w:firstRow="0" w:lastRow="0" w:firstColumn="0" w:lastColumn="0" w:noHBand="0" w:noVBand="0"/>
      </w:tblPr>
      <w:tblGrid>
        <w:gridCol w:w="3686"/>
        <w:gridCol w:w="1701"/>
        <w:gridCol w:w="1701"/>
        <w:gridCol w:w="1559"/>
        <w:gridCol w:w="1418"/>
      </w:tblGrid>
      <w:tr w:rsidR="00FC3722" w:rsidRPr="00FC3722" w:rsidTr="001E4C64">
        <w:trPr>
          <w:trHeight w:val="833"/>
        </w:trPr>
        <w:tc>
          <w:tcPr>
            <w:tcW w:w="3686" w:type="dxa"/>
            <w:tcBorders>
              <w:top w:val="single" w:sz="4" w:space="0" w:color="auto"/>
              <w:left w:val="single" w:sz="4" w:space="0" w:color="auto"/>
              <w:right w:val="single" w:sz="4" w:space="0" w:color="auto"/>
            </w:tcBorders>
            <w:shd w:val="clear" w:color="auto" w:fill="auto"/>
            <w:vAlign w:val="center"/>
          </w:tcPr>
          <w:p w:rsidR="00FC3722" w:rsidRPr="00FC3722" w:rsidRDefault="00FC3722" w:rsidP="00733EA8">
            <w:pPr>
              <w:jc w:val="center"/>
              <w:rPr>
                <w:b/>
                <w:bCs/>
              </w:rPr>
            </w:pPr>
          </w:p>
          <w:p w:rsidR="00FC3722" w:rsidRPr="00FC3722" w:rsidRDefault="00FC3722" w:rsidP="00733EA8">
            <w:pPr>
              <w:jc w:val="center"/>
              <w:rPr>
                <w:b/>
                <w:bCs/>
              </w:rPr>
            </w:pPr>
            <w:r w:rsidRPr="00FC3722">
              <w:rPr>
                <w:b/>
                <w:bCs/>
              </w:rPr>
              <w:t>Прочие доходы</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FC3722" w:rsidRPr="00FC3722" w:rsidRDefault="00FC3722" w:rsidP="00733EA8">
            <w:pPr>
              <w:jc w:val="center"/>
              <w:rPr>
                <w:b/>
                <w:bCs/>
              </w:rPr>
            </w:pPr>
            <w:r w:rsidRPr="00FC3722">
              <w:rPr>
                <w:b/>
                <w:bCs/>
              </w:rPr>
              <w:t>Обороты за период 2022г.</w:t>
            </w:r>
          </w:p>
          <w:p w:rsidR="00FC3722" w:rsidRPr="00FC3722" w:rsidRDefault="00FC3722" w:rsidP="00733EA8">
            <w:pPr>
              <w:jc w:val="center"/>
              <w:rPr>
                <w:b/>
                <w:bCs/>
              </w:rPr>
            </w:pPr>
            <w:r w:rsidRPr="00FC3722">
              <w:rPr>
                <w:b/>
                <w:bCs/>
              </w:rPr>
              <w:t>тыс.</w:t>
            </w:r>
            <w:r>
              <w:rPr>
                <w:b/>
                <w:bCs/>
              </w:rPr>
              <w:t xml:space="preserve"> </w:t>
            </w:r>
            <w:r w:rsidRPr="00FC3722">
              <w:rPr>
                <w:b/>
                <w:bCs/>
              </w:rPr>
              <w:t>руб.</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FC3722" w:rsidRPr="00FC3722" w:rsidRDefault="00FC3722" w:rsidP="00733EA8">
            <w:pPr>
              <w:jc w:val="center"/>
              <w:rPr>
                <w:b/>
                <w:bCs/>
              </w:rPr>
            </w:pPr>
            <w:r w:rsidRPr="00FC3722">
              <w:rPr>
                <w:b/>
                <w:bCs/>
              </w:rPr>
              <w:t>Обороты за период 2021г.</w:t>
            </w:r>
          </w:p>
          <w:p w:rsidR="00FC3722" w:rsidRPr="00FC3722" w:rsidRDefault="00FC3722" w:rsidP="001E4C64">
            <w:pPr>
              <w:jc w:val="center"/>
              <w:rPr>
                <w:b/>
                <w:bCs/>
              </w:rPr>
            </w:pPr>
            <w:r w:rsidRPr="00FC3722">
              <w:rPr>
                <w:b/>
                <w:bCs/>
              </w:rPr>
              <w:t>тыс.</w:t>
            </w:r>
            <w:r>
              <w:rPr>
                <w:b/>
                <w:bCs/>
              </w:rPr>
              <w:t xml:space="preserve"> </w:t>
            </w:r>
            <w:r w:rsidRPr="00FC3722">
              <w:rPr>
                <w:b/>
                <w:bCs/>
              </w:rPr>
              <w:t>руб.</w:t>
            </w:r>
          </w:p>
        </w:tc>
        <w:tc>
          <w:tcPr>
            <w:tcW w:w="1559" w:type="dxa"/>
            <w:tcBorders>
              <w:top w:val="single" w:sz="4" w:space="0" w:color="auto"/>
              <w:left w:val="single" w:sz="4" w:space="0" w:color="auto"/>
              <w:bottom w:val="single" w:sz="4" w:space="0" w:color="000000"/>
              <w:right w:val="single" w:sz="4" w:space="0" w:color="auto"/>
            </w:tcBorders>
            <w:vAlign w:val="center"/>
          </w:tcPr>
          <w:p w:rsidR="00FC3722" w:rsidRPr="00FC3722" w:rsidRDefault="00FC3722" w:rsidP="00733EA8">
            <w:pPr>
              <w:jc w:val="center"/>
            </w:pPr>
            <w:r w:rsidRPr="00FC3722">
              <w:rPr>
                <w:b/>
                <w:bCs/>
              </w:rPr>
              <w:t>Отклонение</w:t>
            </w:r>
          </w:p>
          <w:p w:rsidR="00FC3722" w:rsidRPr="00FC3722" w:rsidRDefault="00FC3722" w:rsidP="00733EA8">
            <w:pPr>
              <w:jc w:val="center"/>
              <w:rPr>
                <w:b/>
                <w:bCs/>
              </w:rPr>
            </w:pPr>
            <w:r w:rsidRPr="00FC3722">
              <w:rPr>
                <w:b/>
                <w:bCs/>
              </w:rPr>
              <w:t>тыс. руб.</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FC3722" w:rsidRPr="00FC3722" w:rsidRDefault="00FC3722" w:rsidP="00733EA8">
            <w:pPr>
              <w:jc w:val="center"/>
              <w:rPr>
                <w:b/>
                <w:bCs/>
              </w:rPr>
            </w:pPr>
            <w:r w:rsidRPr="00FC3722">
              <w:rPr>
                <w:b/>
                <w:bCs/>
              </w:rPr>
              <w:t xml:space="preserve">№ строки </w:t>
            </w:r>
          </w:p>
          <w:p w:rsidR="00FC3722" w:rsidRPr="00FC3722" w:rsidRDefault="00FC3722" w:rsidP="00733EA8">
            <w:pPr>
              <w:jc w:val="center"/>
              <w:rPr>
                <w:b/>
                <w:bCs/>
              </w:rPr>
            </w:pPr>
            <w:r w:rsidRPr="00FC3722">
              <w:rPr>
                <w:b/>
                <w:bCs/>
              </w:rPr>
              <w:t>в ОФР</w:t>
            </w:r>
          </w:p>
        </w:tc>
      </w:tr>
      <w:tr w:rsidR="00FC3722" w:rsidRPr="00FC3722" w:rsidTr="001E4C64">
        <w:trPr>
          <w:trHeight w:val="3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C3722" w:rsidRPr="00FC3722" w:rsidRDefault="00FC3722" w:rsidP="00FC3722">
            <w:pPr>
              <w:outlineLvl w:val="0"/>
            </w:pPr>
            <w:r w:rsidRPr="00FC3722">
              <w:t xml:space="preserve">Проценты к получению </w:t>
            </w:r>
          </w:p>
        </w:tc>
        <w:tc>
          <w:tcPr>
            <w:tcW w:w="1701" w:type="dxa"/>
            <w:tcBorders>
              <w:top w:val="single" w:sz="4" w:space="0" w:color="auto"/>
              <w:left w:val="nil"/>
              <w:bottom w:val="single" w:sz="4" w:space="0" w:color="auto"/>
              <w:right w:val="single" w:sz="4" w:space="0" w:color="auto"/>
            </w:tcBorders>
            <w:shd w:val="clear" w:color="auto" w:fill="auto"/>
          </w:tcPr>
          <w:p w:rsidR="00FC3722" w:rsidRPr="00FC3722" w:rsidRDefault="00FC3722" w:rsidP="00733EA8">
            <w:pPr>
              <w:jc w:val="right"/>
              <w:outlineLvl w:val="0"/>
            </w:pPr>
            <w:r w:rsidRPr="00FC3722">
              <w:t>-</w:t>
            </w:r>
          </w:p>
          <w:p w:rsidR="00FC3722" w:rsidRPr="00FC3722" w:rsidRDefault="00FC3722" w:rsidP="00733EA8">
            <w:pPr>
              <w:jc w:val="right"/>
              <w:outlineLvl w:val="0"/>
            </w:pPr>
          </w:p>
        </w:tc>
        <w:tc>
          <w:tcPr>
            <w:tcW w:w="1701" w:type="dxa"/>
            <w:tcBorders>
              <w:top w:val="single" w:sz="4" w:space="0" w:color="auto"/>
              <w:left w:val="nil"/>
              <w:bottom w:val="single" w:sz="4" w:space="0" w:color="auto"/>
              <w:right w:val="single" w:sz="4" w:space="0" w:color="auto"/>
            </w:tcBorders>
            <w:shd w:val="clear" w:color="auto" w:fill="auto"/>
          </w:tcPr>
          <w:p w:rsidR="00FC3722" w:rsidRPr="00FC3722" w:rsidRDefault="00FC3722" w:rsidP="00733EA8">
            <w:pPr>
              <w:jc w:val="right"/>
              <w:outlineLvl w:val="0"/>
            </w:pPr>
            <w:r w:rsidRPr="00FC3722">
              <w:t>780,53</w:t>
            </w:r>
          </w:p>
        </w:tc>
        <w:tc>
          <w:tcPr>
            <w:tcW w:w="1559" w:type="dxa"/>
            <w:tcBorders>
              <w:top w:val="single" w:sz="4" w:space="0" w:color="auto"/>
              <w:left w:val="nil"/>
              <w:bottom w:val="single" w:sz="4" w:space="0" w:color="auto"/>
              <w:right w:val="single" w:sz="4" w:space="0" w:color="auto"/>
            </w:tcBorders>
          </w:tcPr>
          <w:p w:rsidR="00FC3722" w:rsidRPr="00FC3722" w:rsidRDefault="00FC3722" w:rsidP="00733EA8">
            <w:pPr>
              <w:jc w:val="right"/>
              <w:outlineLvl w:val="0"/>
              <w:rPr>
                <w:b/>
              </w:rPr>
            </w:pPr>
            <w:r w:rsidRPr="00FC3722">
              <w:rPr>
                <w:b/>
              </w:rPr>
              <w:t>-780,53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C3722" w:rsidRPr="00FC3722" w:rsidRDefault="00FC3722" w:rsidP="00733EA8">
            <w:pPr>
              <w:jc w:val="right"/>
              <w:outlineLvl w:val="0"/>
              <w:rPr>
                <w:b/>
              </w:rPr>
            </w:pPr>
            <w:r w:rsidRPr="00FC3722">
              <w:rPr>
                <w:b/>
              </w:rPr>
              <w:t>2320</w:t>
            </w:r>
          </w:p>
        </w:tc>
      </w:tr>
      <w:tr w:rsidR="00FC3722" w:rsidRPr="00FC3722" w:rsidTr="001E4C64">
        <w:trPr>
          <w:trHeight w:val="13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C3722" w:rsidRPr="00FC3722" w:rsidRDefault="00FC3722" w:rsidP="00FC3722">
            <w:pPr>
              <w:outlineLvl w:val="0"/>
            </w:pPr>
            <w:r w:rsidRPr="00FC3722">
              <w:t>Проценты по депозитам</w:t>
            </w:r>
          </w:p>
        </w:tc>
        <w:tc>
          <w:tcPr>
            <w:tcW w:w="1701" w:type="dxa"/>
            <w:tcBorders>
              <w:top w:val="single" w:sz="4" w:space="0" w:color="auto"/>
              <w:left w:val="nil"/>
              <w:bottom w:val="single" w:sz="4" w:space="0" w:color="auto"/>
              <w:right w:val="single" w:sz="4" w:space="0" w:color="auto"/>
            </w:tcBorders>
            <w:shd w:val="clear" w:color="auto" w:fill="auto"/>
          </w:tcPr>
          <w:p w:rsidR="00FC3722" w:rsidRPr="00FC3722" w:rsidRDefault="00FC3722" w:rsidP="00733EA8">
            <w:pPr>
              <w:jc w:val="right"/>
              <w:outlineLvl w:val="0"/>
            </w:pPr>
            <w:r w:rsidRPr="00FC3722">
              <w:t>168,00</w:t>
            </w:r>
          </w:p>
        </w:tc>
        <w:tc>
          <w:tcPr>
            <w:tcW w:w="1701" w:type="dxa"/>
            <w:tcBorders>
              <w:top w:val="single" w:sz="4" w:space="0" w:color="auto"/>
              <w:left w:val="nil"/>
              <w:bottom w:val="single" w:sz="4" w:space="0" w:color="auto"/>
              <w:right w:val="single" w:sz="4" w:space="0" w:color="auto"/>
            </w:tcBorders>
            <w:shd w:val="clear" w:color="auto" w:fill="auto"/>
          </w:tcPr>
          <w:p w:rsidR="00FC3722" w:rsidRPr="00FC3722" w:rsidRDefault="00FC3722" w:rsidP="00733EA8">
            <w:pPr>
              <w:jc w:val="right"/>
              <w:outlineLvl w:val="0"/>
              <w:rPr>
                <w:highlight w:val="yellow"/>
              </w:rPr>
            </w:pPr>
            <w:r w:rsidRPr="00FC3722">
              <w:t>-</w:t>
            </w:r>
          </w:p>
        </w:tc>
        <w:tc>
          <w:tcPr>
            <w:tcW w:w="1559" w:type="dxa"/>
            <w:tcBorders>
              <w:top w:val="single" w:sz="4" w:space="0" w:color="auto"/>
              <w:left w:val="nil"/>
              <w:bottom w:val="single" w:sz="4" w:space="0" w:color="auto"/>
              <w:right w:val="single" w:sz="4" w:space="0" w:color="auto"/>
            </w:tcBorders>
          </w:tcPr>
          <w:p w:rsidR="00FC3722" w:rsidRPr="00FC3722" w:rsidRDefault="00FC3722" w:rsidP="00733EA8">
            <w:pPr>
              <w:jc w:val="right"/>
              <w:outlineLvl w:val="0"/>
              <w:rPr>
                <w:b/>
              </w:rPr>
            </w:pPr>
            <w:r w:rsidRPr="00FC3722">
              <w:rPr>
                <w:b/>
              </w:rPr>
              <w:t xml:space="preserve"> 168,00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C3722" w:rsidRPr="00FC3722" w:rsidRDefault="00FC3722" w:rsidP="00733EA8">
            <w:pPr>
              <w:jc w:val="right"/>
              <w:outlineLvl w:val="0"/>
              <w:rPr>
                <w:b/>
              </w:rPr>
            </w:pPr>
            <w:r w:rsidRPr="00FC3722">
              <w:rPr>
                <w:b/>
              </w:rPr>
              <w:t>2320</w:t>
            </w:r>
          </w:p>
        </w:tc>
      </w:tr>
      <w:tr w:rsidR="00FC3722" w:rsidRPr="00FC3722" w:rsidTr="001E4C64">
        <w:trPr>
          <w:trHeight w:val="29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C3722" w:rsidRPr="00FC3722" w:rsidRDefault="00FC3722" w:rsidP="00FC3722">
            <w:pPr>
              <w:outlineLvl w:val="0"/>
            </w:pPr>
            <w:r w:rsidRPr="00FC3722">
              <w:t xml:space="preserve">Доход от продажи </w:t>
            </w:r>
            <w:r>
              <w:t>ценных</w:t>
            </w:r>
            <w:r w:rsidRPr="00FC3722">
              <w:t xml:space="preserve"> бумаг</w:t>
            </w:r>
          </w:p>
        </w:tc>
        <w:tc>
          <w:tcPr>
            <w:tcW w:w="1701" w:type="dxa"/>
            <w:tcBorders>
              <w:top w:val="single" w:sz="4" w:space="0" w:color="auto"/>
              <w:left w:val="nil"/>
              <w:bottom w:val="single" w:sz="4" w:space="0" w:color="auto"/>
              <w:right w:val="single" w:sz="4" w:space="0" w:color="auto"/>
            </w:tcBorders>
            <w:shd w:val="clear" w:color="auto" w:fill="auto"/>
          </w:tcPr>
          <w:p w:rsidR="00FC3722" w:rsidRPr="00FC3722" w:rsidRDefault="00FC3722" w:rsidP="00733EA8">
            <w:pPr>
              <w:jc w:val="right"/>
              <w:outlineLvl w:val="0"/>
            </w:pPr>
            <w:r w:rsidRPr="00FC3722">
              <w:t>-</w:t>
            </w:r>
          </w:p>
        </w:tc>
        <w:tc>
          <w:tcPr>
            <w:tcW w:w="1701" w:type="dxa"/>
            <w:tcBorders>
              <w:top w:val="single" w:sz="4" w:space="0" w:color="auto"/>
              <w:left w:val="nil"/>
              <w:bottom w:val="single" w:sz="4" w:space="0" w:color="auto"/>
              <w:right w:val="single" w:sz="4" w:space="0" w:color="auto"/>
            </w:tcBorders>
            <w:shd w:val="clear" w:color="auto" w:fill="auto"/>
          </w:tcPr>
          <w:p w:rsidR="00FC3722" w:rsidRPr="00FC3722" w:rsidRDefault="00FC3722" w:rsidP="00733EA8">
            <w:pPr>
              <w:jc w:val="right"/>
              <w:outlineLvl w:val="0"/>
            </w:pPr>
            <w:r w:rsidRPr="00FC3722">
              <w:t>783,07</w:t>
            </w:r>
          </w:p>
        </w:tc>
        <w:tc>
          <w:tcPr>
            <w:tcW w:w="1559" w:type="dxa"/>
            <w:tcBorders>
              <w:top w:val="single" w:sz="4" w:space="0" w:color="auto"/>
              <w:left w:val="nil"/>
              <w:bottom w:val="single" w:sz="4" w:space="0" w:color="auto"/>
              <w:right w:val="single" w:sz="4" w:space="0" w:color="auto"/>
            </w:tcBorders>
          </w:tcPr>
          <w:p w:rsidR="00FC3722" w:rsidRPr="00FC3722" w:rsidRDefault="00FC3722" w:rsidP="00733EA8">
            <w:pPr>
              <w:jc w:val="right"/>
              <w:outlineLvl w:val="0"/>
              <w:rPr>
                <w:b/>
              </w:rPr>
            </w:pPr>
            <w:r w:rsidRPr="00FC3722">
              <w:rPr>
                <w:b/>
              </w:rPr>
              <w:t>-783,07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C3722" w:rsidRPr="00FC3722" w:rsidRDefault="00FC3722" w:rsidP="00733EA8">
            <w:pPr>
              <w:jc w:val="right"/>
              <w:outlineLvl w:val="0"/>
              <w:rPr>
                <w:b/>
              </w:rPr>
            </w:pPr>
            <w:r w:rsidRPr="00FC3722">
              <w:rPr>
                <w:b/>
              </w:rPr>
              <w:t>2320</w:t>
            </w:r>
          </w:p>
        </w:tc>
      </w:tr>
      <w:tr w:rsidR="00FC3722" w:rsidRPr="00FC3722" w:rsidTr="001E4C64">
        <w:trPr>
          <w:trHeight w:val="11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C3722" w:rsidRPr="00FC3722" w:rsidRDefault="00FC3722" w:rsidP="00FC3722">
            <w:pPr>
              <w:outlineLvl w:val="0"/>
            </w:pPr>
            <w:r w:rsidRPr="00FC3722">
              <w:t>Накопленный купонный доход</w:t>
            </w:r>
          </w:p>
        </w:tc>
        <w:tc>
          <w:tcPr>
            <w:tcW w:w="1701" w:type="dxa"/>
            <w:tcBorders>
              <w:top w:val="single" w:sz="4" w:space="0" w:color="auto"/>
              <w:left w:val="nil"/>
              <w:bottom w:val="single" w:sz="4" w:space="0" w:color="auto"/>
              <w:right w:val="single" w:sz="4" w:space="0" w:color="auto"/>
            </w:tcBorders>
            <w:shd w:val="clear" w:color="auto" w:fill="auto"/>
            <w:vAlign w:val="bottom"/>
          </w:tcPr>
          <w:p w:rsidR="00FC3722" w:rsidRPr="00FC3722" w:rsidRDefault="00FC3722" w:rsidP="00733EA8">
            <w:pPr>
              <w:jc w:val="right"/>
              <w:outlineLvl w:val="0"/>
            </w:pPr>
            <w:r w:rsidRPr="00FC3722">
              <w:t>730,00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C3722" w:rsidRPr="00FC3722" w:rsidRDefault="00FC3722" w:rsidP="00733EA8">
            <w:pPr>
              <w:jc w:val="right"/>
              <w:outlineLvl w:val="0"/>
              <w:rPr>
                <w:lang w:val="en-US"/>
              </w:rPr>
            </w:pPr>
            <w:r w:rsidRPr="00FC3722">
              <w:t>750,73</w:t>
            </w:r>
          </w:p>
        </w:tc>
        <w:tc>
          <w:tcPr>
            <w:tcW w:w="1559" w:type="dxa"/>
            <w:tcBorders>
              <w:top w:val="single" w:sz="4" w:space="0" w:color="auto"/>
              <w:left w:val="nil"/>
              <w:bottom w:val="single" w:sz="4" w:space="0" w:color="auto"/>
              <w:right w:val="single" w:sz="4" w:space="0" w:color="auto"/>
            </w:tcBorders>
          </w:tcPr>
          <w:p w:rsidR="00FC3722" w:rsidRPr="00FC3722" w:rsidRDefault="00FC3722" w:rsidP="00733EA8">
            <w:pPr>
              <w:jc w:val="right"/>
              <w:outlineLvl w:val="0"/>
              <w:rPr>
                <w:b/>
              </w:rPr>
            </w:pPr>
            <w:r w:rsidRPr="00FC3722">
              <w:rPr>
                <w:b/>
              </w:rPr>
              <w:t>-20,73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C3722" w:rsidRPr="00FC3722" w:rsidRDefault="00FC3722" w:rsidP="00733EA8">
            <w:pPr>
              <w:jc w:val="right"/>
              <w:outlineLvl w:val="0"/>
              <w:rPr>
                <w:b/>
              </w:rPr>
            </w:pPr>
            <w:r w:rsidRPr="00FC3722">
              <w:rPr>
                <w:b/>
              </w:rPr>
              <w:t>2340</w:t>
            </w:r>
          </w:p>
        </w:tc>
      </w:tr>
      <w:tr w:rsidR="00FC3722" w:rsidRPr="00FC3722" w:rsidTr="001E4C64">
        <w:trPr>
          <w:trHeight w:val="4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C3722" w:rsidRPr="00FC3722" w:rsidRDefault="00FC3722" w:rsidP="00FC3722">
            <w:pPr>
              <w:outlineLvl w:val="0"/>
            </w:pPr>
            <w:r w:rsidRPr="00FC3722">
              <w:t xml:space="preserve">Положительная переоценка </w:t>
            </w:r>
          </w:p>
          <w:p w:rsidR="00FC3722" w:rsidRPr="00FC3722" w:rsidRDefault="00FC3722" w:rsidP="00FC3722">
            <w:pPr>
              <w:outlineLvl w:val="0"/>
            </w:pPr>
            <w:r w:rsidRPr="00FC3722">
              <w:t>по ценным бумагам</w:t>
            </w:r>
          </w:p>
        </w:tc>
        <w:tc>
          <w:tcPr>
            <w:tcW w:w="1701" w:type="dxa"/>
            <w:tcBorders>
              <w:top w:val="single" w:sz="4" w:space="0" w:color="auto"/>
              <w:left w:val="nil"/>
              <w:bottom w:val="single" w:sz="4" w:space="0" w:color="auto"/>
              <w:right w:val="single" w:sz="4" w:space="0" w:color="auto"/>
            </w:tcBorders>
            <w:shd w:val="clear" w:color="auto" w:fill="auto"/>
            <w:vAlign w:val="bottom"/>
          </w:tcPr>
          <w:p w:rsidR="00FC3722" w:rsidRPr="00FC3722" w:rsidRDefault="00FC3722" w:rsidP="00733EA8">
            <w:pPr>
              <w:jc w:val="right"/>
              <w:outlineLvl w:val="0"/>
            </w:pPr>
          </w:p>
          <w:p w:rsidR="00FC3722" w:rsidRPr="00FC3722" w:rsidRDefault="00FC3722" w:rsidP="00733EA8">
            <w:pPr>
              <w:jc w:val="right"/>
              <w:outlineLvl w:val="0"/>
            </w:pPr>
            <w:r w:rsidRPr="00FC3722">
              <w:t>1 445,00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C3722" w:rsidRPr="00FC3722" w:rsidRDefault="00FC3722" w:rsidP="00733EA8">
            <w:pPr>
              <w:jc w:val="right"/>
              <w:outlineLvl w:val="0"/>
            </w:pPr>
            <w:r w:rsidRPr="00FC3722">
              <w:t>393,31</w:t>
            </w:r>
          </w:p>
        </w:tc>
        <w:tc>
          <w:tcPr>
            <w:tcW w:w="1559" w:type="dxa"/>
            <w:tcBorders>
              <w:top w:val="single" w:sz="4" w:space="0" w:color="auto"/>
              <w:left w:val="nil"/>
              <w:bottom w:val="single" w:sz="4" w:space="0" w:color="auto"/>
              <w:right w:val="single" w:sz="4" w:space="0" w:color="auto"/>
            </w:tcBorders>
          </w:tcPr>
          <w:p w:rsidR="00FC3722" w:rsidRPr="00FC3722" w:rsidRDefault="00FC3722" w:rsidP="00733EA8">
            <w:pPr>
              <w:jc w:val="right"/>
              <w:outlineLvl w:val="0"/>
              <w:rPr>
                <w:b/>
              </w:rPr>
            </w:pPr>
          </w:p>
          <w:p w:rsidR="00FC3722" w:rsidRPr="00FC3722" w:rsidRDefault="00FC3722" w:rsidP="00733EA8">
            <w:pPr>
              <w:jc w:val="right"/>
              <w:outlineLvl w:val="0"/>
              <w:rPr>
                <w:b/>
              </w:rPr>
            </w:pPr>
            <w:r w:rsidRPr="00FC3722">
              <w:rPr>
                <w:b/>
              </w:rPr>
              <w:t>1 051,69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C3722" w:rsidRPr="00FC3722" w:rsidRDefault="00FC3722" w:rsidP="00733EA8">
            <w:pPr>
              <w:jc w:val="right"/>
              <w:outlineLvl w:val="0"/>
              <w:rPr>
                <w:b/>
              </w:rPr>
            </w:pPr>
          </w:p>
          <w:p w:rsidR="00FC3722" w:rsidRPr="00FC3722" w:rsidRDefault="00FC3722" w:rsidP="00733EA8">
            <w:pPr>
              <w:jc w:val="right"/>
              <w:outlineLvl w:val="0"/>
              <w:rPr>
                <w:b/>
              </w:rPr>
            </w:pPr>
            <w:r w:rsidRPr="00FC3722">
              <w:rPr>
                <w:b/>
              </w:rPr>
              <w:t>2340</w:t>
            </w:r>
          </w:p>
        </w:tc>
      </w:tr>
      <w:tr w:rsidR="00FC3722" w:rsidRPr="00FC3722" w:rsidTr="001E4C64">
        <w:trPr>
          <w:trHeight w:val="4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C3722" w:rsidRPr="00FC3722" w:rsidRDefault="00FC3722" w:rsidP="00FC3722">
            <w:pPr>
              <w:outlineLvl w:val="0"/>
            </w:pPr>
            <w:r w:rsidRPr="00FC3722">
              <w:lastRenderedPageBreak/>
              <w:t xml:space="preserve">Изменение справедливой стоимости </w:t>
            </w:r>
          </w:p>
        </w:tc>
        <w:tc>
          <w:tcPr>
            <w:tcW w:w="1701" w:type="dxa"/>
            <w:tcBorders>
              <w:top w:val="single" w:sz="4" w:space="0" w:color="auto"/>
              <w:left w:val="nil"/>
              <w:bottom w:val="single" w:sz="4" w:space="0" w:color="auto"/>
              <w:right w:val="single" w:sz="4" w:space="0" w:color="auto"/>
            </w:tcBorders>
            <w:shd w:val="clear" w:color="auto" w:fill="auto"/>
            <w:vAlign w:val="bottom"/>
          </w:tcPr>
          <w:p w:rsidR="00FC3722" w:rsidRPr="00FC3722" w:rsidRDefault="00FC3722" w:rsidP="00733EA8">
            <w:pPr>
              <w:jc w:val="right"/>
              <w:outlineLvl w:val="0"/>
            </w:pPr>
            <w:r w:rsidRPr="00FC3722">
              <w:t>627,00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C3722" w:rsidRPr="00FC3722" w:rsidRDefault="00FC3722" w:rsidP="00733EA8">
            <w:pPr>
              <w:jc w:val="right"/>
              <w:outlineLvl w:val="0"/>
            </w:pPr>
            <w:r w:rsidRPr="00FC3722">
              <w:t>-</w:t>
            </w:r>
          </w:p>
        </w:tc>
        <w:tc>
          <w:tcPr>
            <w:tcW w:w="1559" w:type="dxa"/>
            <w:tcBorders>
              <w:top w:val="single" w:sz="4" w:space="0" w:color="auto"/>
              <w:left w:val="nil"/>
              <w:bottom w:val="single" w:sz="4" w:space="0" w:color="auto"/>
              <w:right w:val="single" w:sz="4" w:space="0" w:color="auto"/>
            </w:tcBorders>
          </w:tcPr>
          <w:p w:rsidR="00FC3722" w:rsidRPr="00FC3722" w:rsidRDefault="00FC3722" w:rsidP="00733EA8">
            <w:pPr>
              <w:jc w:val="right"/>
              <w:outlineLvl w:val="0"/>
              <w:rPr>
                <w:b/>
              </w:rPr>
            </w:pPr>
          </w:p>
          <w:p w:rsidR="00FC3722" w:rsidRPr="00FC3722" w:rsidRDefault="00FC3722" w:rsidP="00733EA8">
            <w:pPr>
              <w:jc w:val="right"/>
              <w:outlineLvl w:val="0"/>
              <w:rPr>
                <w:b/>
              </w:rPr>
            </w:pPr>
            <w:r w:rsidRPr="00FC3722">
              <w:rPr>
                <w:b/>
              </w:rPr>
              <w:t>627,00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C3722" w:rsidRPr="00FC3722" w:rsidRDefault="00FC3722" w:rsidP="00733EA8">
            <w:pPr>
              <w:jc w:val="right"/>
              <w:outlineLvl w:val="0"/>
              <w:rPr>
                <w:b/>
              </w:rPr>
            </w:pPr>
            <w:r w:rsidRPr="00FC3722">
              <w:rPr>
                <w:b/>
              </w:rPr>
              <w:t>2340</w:t>
            </w:r>
          </w:p>
        </w:tc>
      </w:tr>
      <w:tr w:rsidR="00FC3722" w:rsidRPr="00FC3722" w:rsidTr="001E4C64">
        <w:trPr>
          <w:trHeight w:val="24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C3722" w:rsidRPr="00FC3722" w:rsidRDefault="00FC3722" w:rsidP="00FC3722">
            <w:pPr>
              <w:outlineLvl w:val="0"/>
            </w:pPr>
            <w:r w:rsidRPr="00FC3722">
              <w:t>Прочие доходы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FC3722" w:rsidRPr="00FC3722" w:rsidRDefault="00FC3722" w:rsidP="00733EA8">
            <w:pPr>
              <w:jc w:val="right"/>
              <w:outlineLvl w:val="0"/>
            </w:pPr>
            <w:r w:rsidRPr="00FC3722">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C3722" w:rsidRPr="00FC3722" w:rsidRDefault="00FC3722" w:rsidP="00733EA8">
            <w:pPr>
              <w:jc w:val="right"/>
              <w:outlineLvl w:val="0"/>
            </w:pPr>
            <w:r w:rsidRPr="00FC3722">
              <w:t>-</w:t>
            </w:r>
          </w:p>
        </w:tc>
        <w:tc>
          <w:tcPr>
            <w:tcW w:w="1559" w:type="dxa"/>
            <w:tcBorders>
              <w:top w:val="single" w:sz="4" w:space="0" w:color="auto"/>
              <w:left w:val="nil"/>
              <w:bottom w:val="single" w:sz="4" w:space="0" w:color="auto"/>
              <w:right w:val="single" w:sz="4" w:space="0" w:color="auto"/>
            </w:tcBorders>
          </w:tcPr>
          <w:p w:rsidR="00FC3722" w:rsidRPr="00FC3722" w:rsidRDefault="00FC3722" w:rsidP="00733EA8">
            <w:pPr>
              <w:jc w:val="right"/>
              <w:outlineLvl w:val="0"/>
              <w:rPr>
                <w:b/>
              </w:rPr>
            </w:pPr>
            <w:r w:rsidRPr="00FC3722">
              <w:rPr>
                <w:b/>
              </w:rPr>
              <w:t xml:space="preserve"> 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C3722" w:rsidRPr="00FC3722" w:rsidRDefault="00FC3722" w:rsidP="00733EA8">
            <w:pPr>
              <w:jc w:val="right"/>
              <w:outlineLvl w:val="0"/>
              <w:rPr>
                <w:b/>
              </w:rPr>
            </w:pPr>
            <w:r w:rsidRPr="00FC3722">
              <w:rPr>
                <w:b/>
              </w:rPr>
              <w:t>2340</w:t>
            </w:r>
          </w:p>
        </w:tc>
      </w:tr>
      <w:tr w:rsidR="00FC3722" w:rsidRPr="00FC3722" w:rsidTr="001E4C64">
        <w:trPr>
          <w:trHeight w:val="263"/>
        </w:trPr>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FC3722" w:rsidRPr="00FC3722" w:rsidRDefault="00FC3722" w:rsidP="00733EA8">
            <w:pPr>
              <w:rPr>
                <w:b/>
                <w:bCs/>
              </w:rPr>
            </w:pPr>
            <w:r w:rsidRPr="00FC3722">
              <w:rPr>
                <w:b/>
                <w:bCs/>
              </w:rPr>
              <w:t>Итого</w:t>
            </w:r>
          </w:p>
        </w:tc>
        <w:tc>
          <w:tcPr>
            <w:tcW w:w="1701" w:type="dxa"/>
            <w:tcBorders>
              <w:top w:val="single" w:sz="4" w:space="0" w:color="auto"/>
              <w:left w:val="nil"/>
              <w:bottom w:val="single" w:sz="4" w:space="0" w:color="auto"/>
              <w:right w:val="single" w:sz="4" w:space="0" w:color="auto"/>
            </w:tcBorders>
            <w:shd w:val="clear" w:color="auto" w:fill="auto"/>
          </w:tcPr>
          <w:p w:rsidR="00FC3722" w:rsidRPr="00FC3722" w:rsidRDefault="00FC3722" w:rsidP="00733EA8">
            <w:pPr>
              <w:jc w:val="right"/>
              <w:rPr>
                <w:b/>
                <w:bCs/>
              </w:rPr>
            </w:pPr>
            <w:r w:rsidRPr="00FC3722">
              <w:rPr>
                <w:b/>
                <w:bCs/>
              </w:rPr>
              <w:t>2 976,00</w:t>
            </w:r>
          </w:p>
        </w:tc>
        <w:tc>
          <w:tcPr>
            <w:tcW w:w="1701" w:type="dxa"/>
            <w:tcBorders>
              <w:top w:val="single" w:sz="4" w:space="0" w:color="auto"/>
              <w:left w:val="nil"/>
              <w:bottom w:val="single" w:sz="4" w:space="0" w:color="auto"/>
              <w:right w:val="single" w:sz="4" w:space="0" w:color="auto"/>
            </w:tcBorders>
            <w:shd w:val="clear" w:color="auto" w:fill="auto"/>
          </w:tcPr>
          <w:p w:rsidR="00FC3722" w:rsidRPr="00FC3722" w:rsidRDefault="00FC3722" w:rsidP="00733EA8">
            <w:pPr>
              <w:jc w:val="right"/>
              <w:rPr>
                <w:b/>
                <w:bCs/>
              </w:rPr>
            </w:pPr>
            <w:r w:rsidRPr="00FC3722">
              <w:rPr>
                <w:b/>
                <w:bCs/>
              </w:rPr>
              <w:t>2 707,64</w:t>
            </w:r>
          </w:p>
        </w:tc>
        <w:tc>
          <w:tcPr>
            <w:tcW w:w="1559" w:type="dxa"/>
            <w:tcBorders>
              <w:top w:val="single" w:sz="4" w:space="0" w:color="auto"/>
              <w:left w:val="nil"/>
              <w:bottom w:val="single" w:sz="4" w:space="0" w:color="auto"/>
              <w:right w:val="single" w:sz="4" w:space="0" w:color="auto"/>
            </w:tcBorders>
          </w:tcPr>
          <w:p w:rsidR="00FC3722" w:rsidRPr="00FC3722" w:rsidRDefault="00FC3722" w:rsidP="00733EA8">
            <w:pPr>
              <w:jc w:val="right"/>
              <w:rPr>
                <w:b/>
                <w:bCs/>
              </w:rPr>
            </w:pPr>
            <w:r w:rsidRPr="00FC3722">
              <w:rPr>
                <w:b/>
                <w:bCs/>
              </w:rPr>
              <w:t>- 268,36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3722" w:rsidRPr="00FC3722" w:rsidRDefault="00FC3722" w:rsidP="00733EA8">
            <w:pPr>
              <w:jc w:val="right"/>
              <w:rPr>
                <w:b/>
                <w:bCs/>
              </w:rPr>
            </w:pPr>
            <w:r w:rsidRPr="00FC3722">
              <w:rPr>
                <w:b/>
                <w:bCs/>
              </w:rPr>
              <w:t> </w:t>
            </w:r>
          </w:p>
        </w:tc>
      </w:tr>
    </w:tbl>
    <w:p w:rsidR="00635058" w:rsidRDefault="00635058" w:rsidP="00635058">
      <w:pPr>
        <w:ind w:firstLine="567"/>
        <w:jc w:val="both"/>
      </w:pPr>
    </w:p>
    <w:p w:rsidR="00635058" w:rsidRPr="00635058" w:rsidRDefault="00635058" w:rsidP="00635058">
      <w:pPr>
        <w:ind w:firstLine="567"/>
        <w:jc w:val="both"/>
      </w:pPr>
      <w:r w:rsidRPr="00635058">
        <w:t>В составе показателя "Дебиторская задолженность" на 31.12.2022 г. за вычетом резерва по сомнительным долгам отражено:</w:t>
      </w:r>
    </w:p>
    <w:p w:rsidR="00635058" w:rsidRPr="00635058" w:rsidRDefault="00635058" w:rsidP="00635058">
      <w:pPr>
        <w:ind w:firstLine="567"/>
        <w:jc w:val="both"/>
      </w:pPr>
      <w:r w:rsidRPr="00635058">
        <w:t>-задолженность покупателей и заказчиков в размере 202 тыс. руб.,</w:t>
      </w:r>
    </w:p>
    <w:p w:rsidR="00635058" w:rsidRPr="00635058" w:rsidRDefault="00635058" w:rsidP="00635058">
      <w:pPr>
        <w:ind w:firstLine="567"/>
        <w:jc w:val="both"/>
      </w:pPr>
      <w:r w:rsidRPr="00635058">
        <w:t>-авансы, выданные поставщикам в размере 16 тыс. руб.,</w:t>
      </w:r>
    </w:p>
    <w:p w:rsidR="00635058" w:rsidRPr="00635058" w:rsidRDefault="00635058" w:rsidP="00635058">
      <w:pPr>
        <w:ind w:firstLine="567"/>
        <w:jc w:val="both"/>
      </w:pPr>
      <w:r w:rsidRPr="00635058">
        <w:t>-дебиторская задолженность по налогам и сборам – 110 тыс. руб.,</w:t>
      </w:r>
    </w:p>
    <w:p w:rsidR="00635058" w:rsidRPr="00635058" w:rsidRDefault="00635058" w:rsidP="00635058">
      <w:pPr>
        <w:ind w:firstLine="567"/>
        <w:jc w:val="both"/>
      </w:pPr>
      <w:r w:rsidRPr="00635058">
        <w:t>-остаток денежных средств на счетах брокера в размере – 81 тыс. руб.</w:t>
      </w:r>
    </w:p>
    <w:p w:rsidR="00635058" w:rsidRPr="00635058" w:rsidRDefault="00635058" w:rsidP="00635058">
      <w:pPr>
        <w:ind w:firstLine="567"/>
        <w:jc w:val="both"/>
      </w:pPr>
      <w:r w:rsidRPr="00635058">
        <w:t xml:space="preserve">- прочая задолженность – 71 тыс. руб. </w:t>
      </w:r>
    </w:p>
    <w:p w:rsidR="00635058" w:rsidRPr="00635058" w:rsidRDefault="00635058" w:rsidP="00635058">
      <w:pPr>
        <w:ind w:firstLine="567"/>
        <w:jc w:val="both"/>
      </w:pPr>
      <w:r w:rsidRPr="00635058">
        <w:t>Вся сумма задолженности является краткосрочной, со сроком погашения до года.</w:t>
      </w:r>
    </w:p>
    <w:p w:rsidR="00635058" w:rsidRPr="00635058" w:rsidRDefault="00635058" w:rsidP="00635058">
      <w:pPr>
        <w:ind w:firstLine="567"/>
        <w:jc w:val="both"/>
      </w:pPr>
      <w:r w:rsidRPr="00635058">
        <w:t xml:space="preserve">По результатам финансово-хозяйственной деятельности Обществом за 2022 получена чистая прибыль в размере 1.148 тыс. руб. В предыдущем отчетном периоде – убыток в размере (–) 358 тыс. руб.  </w:t>
      </w:r>
    </w:p>
    <w:p w:rsidR="00635058" w:rsidRPr="00230343" w:rsidRDefault="00635058" w:rsidP="00635058">
      <w:pPr>
        <w:pStyle w:val="af4"/>
        <w:shd w:val="clear" w:color="auto" w:fill="FFFFFF"/>
        <w:spacing w:before="0" w:beforeAutospacing="0" w:after="0" w:afterAutospacing="0" w:line="360" w:lineRule="auto"/>
        <w:ind w:firstLine="567"/>
        <w:jc w:val="both"/>
        <w:rPr>
          <w:sz w:val="22"/>
          <w:szCs w:val="22"/>
          <w:lang w:eastAsia="en-US"/>
        </w:rPr>
      </w:pPr>
    </w:p>
    <w:tbl>
      <w:tblPr>
        <w:tblW w:w="10039" w:type="dxa"/>
        <w:tblInd w:w="90" w:type="dxa"/>
        <w:tblCellMar>
          <w:left w:w="0" w:type="dxa"/>
          <w:right w:w="0" w:type="dxa"/>
        </w:tblCellMar>
        <w:tblLook w:val="04A0" w:firstRow="1" w:lastRow="0" w:firstColumn="1" w:lastColumn="0" w:noHBand="0" w:noVBand="1"/>
      </w:tblPr>
      <w:tblGrid>
        <w:gridCol w:w="2529"/>
        <w:gridCol w:w="1597"/>
        <w:gridCol w:w="1701"/>
        <w:gridCol w:w="1615"/>
        <w:gridCol w:w="1326"/>
        <w:gridCol w:w="1271"/>
      </w:tblGrid>
      <w:tr w:rsidR="00635058" w:rsidRPr="00635058" w:rsidTr="00733EA8">
        <w:trPr>
          <w:trHeight w:val="255"/>
        </w:trPr>
        <w:tc>
          <w:tcPr>
            <w:tcW w:w="2529" w:type="dxa"/>
            <w:vMerge w:val="restar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hideMark/>
          </w:tcPr>
          <w:p w:rsidR="00635058" w:rsidRPr="00635058" w:rsidRDefault="00635058" w:rsidP="00733EA8">
            <w:pPr>
              <w:spacing w:before="100" w:beforeAutospacing="1" w:after="100" w:afterAutospacing="1"/>
              <w:jc w:val="center"/>
              <w:rPr>
                <w:b/>
                <w:bCs/>
              </w:rPr>
            </w:pPr>
            <w:r w:rsidRPr="00635058">
              <w:rPr>
                <w:b/>
                <w:bCs/>
              </w:rPr>
              <w:t>Показатель</w:t>
            </w:r>
          </w:p>
        </w:tc>
        <w:tc>
          <w:tcPr>
            <w:tcW w:w="491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35058" w:rsidRPr="00635058" w:rsidRDefault="00635058" w:rsidP="00733EA8">
            <w:pPr>
              <w:spacing w:before="100" w:beforeAutospacing="1" w:after="100" w:afterAutospacing="1"/>
              <w:jc w:val="center"/>
              <w:rPr>
                <w:b/>
                <w:bCs/>
              </w:rPr>
            </w:pPr>
            <w:r w:rsidRPr="00635058">
              <w:rPr>
                <w:b/>
                <w:bCs/>
              </w:rPr>
              <w:t>Значение показателя</w:t>
            </w:r>
          </w:p>
        </w:tc>
        <w:tc>
          <w:tcPr>
            <w:tcW w:w="2597" w:type="dxa"/>
            <w:gridSpan w:val="2"/>
            <w:tcBorders>
              <w:top w:val="single" w:sz="8" w:space="0" w:color="000000"/>
              <w:left w:val="nil"/>
              <w:bottom w:val="single" w:sz="8" w:space="0" w:color="000000"/>
              <w:right w:val="single" w:sz="8" w:space="0" w:color="000000"/>
            </w:tcBorders>
            <w:tcMar>
              <w:top w:w="0" w:type="dxa"/>
              <w:left w:w="105" w:type="dxa"/>
              <w:bottom w:w="0" w:type="dxa"/>
              <w:right w:w="105" w:type="dxa"/>
            </w:tcMar>
            <w:hideMark/>
          </w:tcPr>
          <w:p w:rsidR="00635058" w:rsidRPr="00635058" w:rsidRDefault="00635058" w:rsidP="00733EA8">
            <w:pPr>
              <w:spacing w:before="100" w:beforeAutospacing="1" w:after="100" w:afterAutospacing="1"/>
              <w:jc w:val="center"/>
              <w:rPr>
                <w:b/>
                <w:bCs/>
              </w:rPr>
            </w:pPr>
            <w:r w:rsidRPr="00635058">
              <w:rPr>
                <w:b/>
                <w:bCs/>
              </w:rPr>
              <w:t>Изменение за год</w:t>
            </w:r>
          </w:p>
        </w:tc>
      </w:tr>
      <w:tr w:rsidR="00635058" w:rsidRPr="00635058" w:rsidTr="00733EA8">
        <w:trPr>
          <w:trHeight w:val="2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058" w:rsidRPr="00635058" w:rsidRDefault="00635058" w:rsidP="00733EA8">
            <w:pPr>
              <w:rPr>
                <w:b/>
                <w:bCs/>
              </w:rPr>
            </w:pPr>
          </w:p>
        </w:tc>
        <w:tc>
          <w:tcPr>
            <w:tcW w:w="1597" w:type="dxa"/>
            <w:tcBorders>
              <w:top w:val="nil"/>
              <w:left w:val="nil"/>
              <w:bottom w:val="single" w:sz="8" w:space="0" w:color="000000"/>
              <w:right w:val="single" w:sz="8" w:space="0" w:color="000000"/>
            </w:tcBorders>
            <w:tcMar>
              <w:top w:w="0" w:type="dxa"/>
              <w:left w:w="108" w:type="dxa"/>
              <w:bottom w:w="0" w:type="dxa"/>
              <w:right w:w="108" w:type="dxa"/>
            </w:tcMar>
            <w:hideMark/>
          </w:tcPr>
          <w:p w:rsidR="00635058" w:rsidRPr="00635058" w:rsidRDefault="00635058" w:rsidP="00733EA8">
            <w:pPr>
              <w:spacing w:before="100" w:beforeAutospacing="1" w:after="100" w:afterAutospacing="1"/>
              <w:jc w:val="center"/>
              <w:rPr>
                <w:b/>
                <w:bCs/>
              </w:rPr>
            </w:pPr>
            <w:r w:rsidRPr="00635058">
              <w:rPr>
                <w:b/>
                <w:bCs/>
              </w:rPr>
              <w:t>31.12.2020</w:t>
            </w:r>
          </w:p>
        </w:tc>
        <w:tc>
          <w:tcPr>
            <w:tcW w:w="1701" w:type="dxa"/>
            <w:tcBorders>
              <w:top w:val="nil"/>
              <w:left w:val="nil"/>
              <w:bottom w:val="single" w:sz="8" w:space="0" w:color="000000"/>
              <w:right w:val="single" w:sz="8" w:space="0" w:color="000000"/>
            </w:tcBorders>
            <w:tcMar>
              <w:top w:w="0" w:type="dxa"/>
              <w:left w:w="105" w:type="dxa"/>
              <w:bottom w:w="0" w:type="dxa"/>
              <w:right w:w="105" w:type="dxa"/>
            </w:tcMar>
            <w:hideMark/>
          </w:tcPr>
          <w:p w:rsidR="00635058" w:rsidRPr="00635058" w:rsidRDefault="00635058" w:rsidP="00733EA8">
            <w:pPr>
              <w:spacing w:before="100" w:beforeAutospacing="1" w:after="100" w:afterAutospacing="1"/>
              <w:jc w:val="center"/>
              <w:rPr>
                <w:b/>
                <w:bCs/>
              </w:rPr>
            </w:pPr>
            <w:r w:rsidRPr="00635058">
              <w:rPr>
                <w:b/>
                <w:bCs/>
              </w:rPr>
              <w:t>31.12.2021</w:t>
            </w:r>
          </w:p>
        </w:tc>
        <w:tc>
          <w:tcPr>
            <w:tcW w:w="1615" w:type="dxa"/>
            <w:tcBorders>
              <w:top w:val="nil"/>
              <w:left w:val="nil"/>
              <w:bottom w:val="single" w:sz="8" w:space="0" w:color="000000"/>
              <w:right w:val="single" w:sz="8" w:space="0" w:color="000000"/>
            </w:tcBorders>
            <w:tcMar>
              <w:top w:w="0" w:type="dxa"/>
              <w:left w:w="105" w:type="dxa"/>
              <w:bottom w:w="0" w:type="dxa"/>
              <w:right w:w="105" w:type="dxa"/>
            </w:tcMar>
            <w:hideMark/>
          </w:tcPr>
          <w:p w:rsidR="00635058" w:rsidRPr="00635058" w:rsidRDefault="00635058" w:rsidP="00733EA8">
            <w:pPr>
              <w:spacing w:before="100" w:beforeAutospacing="1" w:after="100" w:afterAutospacing="1"/>
              <w:jc w:val="center"/>
              <w:rPr>
                <w:b/>
                <w:bCs/>
              </w:rPr>
            </w:pPr>
            <w:r w:rsidRPr="00635058">
              <w:rPr>
                <w:b/>
                <w:bCs/>
              </w:rPr>
              <w:t>31.12.2022</w:t>
            </w:r>
          </w:p>
        </w:tc>
        <w:tc>
          <w:tcPr>
            <w:tcW w:w="1326" w:type="dxa"/>
            <w:tcBorders>
              <w:top w:val="nil"/>
              <w:left w:val="nil"/>
              <w:bottom w:val="single" w:sz="8" w:space="0" w:color="000000"/>
              <w:right w:val="single" w:sz="8" w:space="0" w:color="000000"/>
            </w:tcBorders>
            <w:tcMar>
              <w:top w:w="0" w:type="dxa"/>
              <w:left w:w="105" w:type="dxa"/>
              <w:bottom w:w="0" w:type="dxa"/>
              <w:right w:w="105" w:type="dxa"/>
            </w:tcMar>
            <w:hideMark/>
          </w:tcPr>
          <w:p w:rsidR="00635058" w:rsidRPr="00635058" w:rsidRDefault="00635058" w:rsidP="00733EA8">
            <w:pPr>
              <w:spacing w:before="100" w:beforeAutospacing="1" w:after="100" w:afterAutospacing="1"/>
              <w:jc w:val="center"/>
            </w:pPr>
            <w:r w:rsidRPr="00635058">
              <w:t> </w:t>
            </w:r>
          </w:p>
        </w:tc>
        <w:tc>
          <w:tcPr>
            <w:tcW w:w="1271" w:type="dxa"/>
            <w:tcBorders>
              <w:top w:val="nil"/>
              <w:left w:val="nil"/>
              <w:bottom w:val="single" w:sz="8" w:space="0" w:color="000000"/>
              <w:right w:val="single" w:sz="8" w:space="0" w:color="000000"/>
            </w:tcBorders>
            <w:tcMar>
              <w:top w:w="0" w:type="dxa"/>
              <w:left w:w="105" w:type="dxa"/>
              <w:bottom w:w="0" w:type="dxa"/>
              <w:right w:w="105" w:type="dxa"/>
            </w:tcMar>
            <w:hideMark/>
          </w:tcPr>
          <w:p w:rsidR="00635058" w:rsidRPr="00635058" w:rsidRDefault="00635058" w:rsidP="00733EA8">
            <w:pPr>
              <w:spacing w:before="100" w:beforeAutospacing="1" w:after="100" w:afterAutospacing="1"/>
              <w:jc w:val="center"/>
            </w:pPr>
            <w:r w:rsidRPr="00635058">
              <w:t> </w:t>
            </w:r>
          </w:p>
        </w:tc>
      </w:tr>
      <w:tr w:rsidR="00635058" w:rsidRPr="00635058" w:rsidTr="00733EA8">
        <w:trPr>
          <w:trHeight w:val="2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5058" w:rsidRPr="00635058" w:rsidRDefault="00635058" w:rsidP="00733EA8">
            <w:pPr>
              <w:rPr>
                <w:b/>
                <w:bCs/>
              </w:rPr>
            </w:pPr>
          </w:p>
        </w:tc>
        <w:tc>
          <w:tcPr>
            <w:tcW w:w="1597" w:type="dxa"/>
            <w:tcBorders>
              <w:top w:val="nil"/>
              <w:left w:val="nil"/>
              <w:bottom w:val="single" w:sz="8" w:space="0" w:color="000000"/>
              <w:right w:val="single" w:sz="8" w:space="0" w:color="000000"/>
            </w:tcBorders>
            <w:tcMar>
              <w:top w:w="0" w:type="dxa"/>
              <w:left w:w="108" w:type="dxa"/>
              <w:bottom w:w="0" w:type="dxa"/>
              <w:right w:w="108" w:type="dxa"/>
            </w:tcMar>
            <w:hideMark/>
          </w:tcPr>
          <w:p w:rsidR="00635058" w:rsidRPr="00635058" w:rsidRDefault="00635058" w:rsidP="00733EA8">
            <w:pPr>
              <w:spacing w:before="100" w:beforeAutospacing="1" w:after="100" w:afterAutospacing="1"/>
              <w:jc w:val="center"/>
            </w:pPr>
            <w:r w:rsidRPr="00635058">
              <w:t>тыс.</w:t>
            </w:r>
            <w:r>
              <w:t xml:space="preserve"> </w:t>
            </w:r>
            <w:r w:rsidRPr="00635058">
              <w:t>руб.</w:t>
            </w:r>
          </w:p>
        </w:tc>
        <w:tc>
          <w:tcPr>
            <w:tcW w:w="1701" w:type="dxa"/>
            <w:tcBorders>
              <w:top w:val="nil"/>
              <w:left w:val="nil"/>
              <w:bottom w:val="single" w:sz="8" w:space="0" w:color="000000"/>
              <w:right w:val="single" w:sz="8" w:space="0" w:color="000000"/>
            </w:tcBorders>
            <w:tcMar>
              <w:top w:w="0" w:type="dxa"/>
              <w:left w:w="105" w:type="dxa"/>
              <w:bottom w:w="0" w:type="dxa"/>
              <w:right w:w="105" w:type="dxa"/>
            </w:tcMar>
            <w:hideMark/>
          </w:tcPr>
          <w:p w:rsidR="00635058" w:rsidRPr="00635058" w:rsidRDefault="00635058" w:rsidP="00733EA8">
            <w:pPr>
              <w:spacing w:before="100" w:beforeAutospacing="1" w:after="100" w:afterAutospacing="1"/>
              <w:jc w:val="center"/>
            </w:pPr>
            <w:r w:rsidRPr="00635058">
              <w:t>тыс.</w:t>
            </w:r>
            <w:r>
              <w:t xml:space="preserve"> </w:t>
            </w:r>
            <w:r w:rsidRPr="00635058">
              <w:t>руб.</w:t>
            </w:r>
          </w:p>
        </w:tc>
        <w:tc>
          <w:tcPr>
            <w:tcW w:w="1615" w:type="dxa"/>
            <w:tcBorders>
              <w:top w:val="nil"/>
              <w:left w:val="nil"/>
              <w:bottom w:val="single" w:sz="8" w:space="0" w:color="000000"/>
              <w:right w:val="single" w:sz="8" w:space="0" w:color="000000"/>
            </w:tcBorders>
            <w:tcMar>
              <w:top w:w="0" w:type="dxa"/>
              <w:left w:w="105" w:type="dxa"/>
              <w:bottom w:w="0" w:type="dxa"/>
              <w:right w:w="105" w:type="dxa"/>
            </w:tcMar>
            <w:hideMark/>
          </w:tcPr>
          <w:p w:rsidR="00635058" w:rsidRPr="00635058" w:rsidRDefault="00635058" w:rsidP="00733EA8">
            <w:pPr>
              <w:spacing w:before="100" w:beforeAutospacing="1" w:after="100" w:afterAutospacing="1"/>
              <w:jc w:val="center"/>
            </w:pPr>
            <w:r w:rsidRPr="00635058">
              <w:t>тыс.</w:t>
            </w:r>
            <w:r>
              <w:t xml:space="preserve"> </w:t>
            </w:r>
            <w:r w:rsidRPr="00635058">
              <w:t>руб.</w:t>
            </w:r>
          </w:p>
        </w:tc>
        <w:tc>
          <w:tcPr>
            <w:tcW w:w="1326" w:type="dxa"/>
            <w:tcBorders>
              <w:top w:val="nil"/>
              <w:left w:val="nil"/>
              <w:bottom w:val="single" w:sz="8" w:space="0" w:color="000000"/>
              <w:right w:val="single" w:sz="8" w:space="0" w:color="000000"/>
            </w:tcBorders>
            <w:tcMar>
              <w:top w:w="0" w:type="dxa"/>
              <w:left w:w="105" w:type="dxa"/>
              <w:bottom w:w="0" w:type="dxa"/>
              <w:right w:w="105" w:type="dxa"/>
            </w:tcMar>
            <w:hideMark/>
          </w:tcPr>
          <w:p w:rsidR="00635058" w:rsidRPr="00635058" w:rsidRDefault="00635058" w:rsidP="00733EA8">
            <w:pPr>
              <w:spacing w:before="100" w:beforeAutospacing="1" w:after="100" w:afterAutospacing="1"/>
              <w:jc w:val="center"/>
            </w:pPr>
            <w:r w:rsidRPr="00635058">
              <w:t>тыс.</w:t>
            </w:r>
            <w:r>
              <w:t xml:space="preserve"> </w:t>
            </w:r>
            <w:r w:rsidRPr="00635058">
              <w:t>руб.</w:t>
            </w:r>
          </w:p>
        </w:tc>
        <w:tc>
          <w:tcPr>
            <w:tcW w:w="1271" w:type="dxa"/>
            <w:tcBorders>
              <w:top w:val="nil"/>
              <w:left w:val="nil"/>
              <w:bottom w:val="single" w:sz="8" w:space="0" w:color="000000"/>
              <w:right w:val="single" w:sz="8" w:space="0" w:color="000000"/>
            </w:tcBorders>
            <w:tcMar>
              <w:top w:w="0" w:type="dxa"/>
              <w:left w:w="105" w:type="dxa"/>
              <w:bottom w:w="0" w:type="dxa"/>
              <w:right w:w="105" w:type="dxa"/>
            </w:tcMar>
            <w:hideMark/>
          </w:tcPr>
          <w:p w:rsidR="00635058" w:rsidRPr="00635058" w:rsidRDefault="00635058" w:rsidP="00733EA8">
            <w:pPr>
              <w:spacing w:before="100" w:beforeAutospacing="1" w:after="100" w:afterAutospacing="1"/>
              <w:jc w:val="center"/>
            </w:pPr>
            <w:r w:rsidRPr="00635058">
              <w:t>%</w:t>
            </w:r>
          </w:p>
        </w:tc>
      </w:tr>
      <w:tr w:rsidR="00635058" w:rsidRPr="00635058" w:rsidTr="00733EA8">
        <w:trPr>
          <w:trHeight w:val="60"/>
        </w:trPr>
        <w:tc>
          <w:tcPr>
            <w:tcW w:w="2529"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635058" w:rsidRPr="00635058" w:rsidRDefault="00635058" w:rsidP="00733EA8">
            <w:pPr>
              <w:spacing w:before="100" w:beforeAutospacing="1" w:after="100" w:afterAutospacing="1"/>
            </w:pPr>
            <w:r w:rsidRPr="00635058">
              <w:t>Чистые активы</w:t>
            </w:r>
          </w:p>
        </w:tc>
        <w:tc>
          <w:tcPr>
            <w:tcW w:w="15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5058" w:rsidRPr="00635058" w:rsidRDefault="00635058" w:rsidP="00733EA8">
            <w:pPr>
              <w:spacing w:before="100" w:beforeAutospacing="1" w:after="100" w:afterAutospacing="1"/>
              <w:jc w:val="center"/>
            </w:pPr>
            <w:r w:rsidRPr="00635058">
              <w:t>71 796</w:t>
            </w:r>
          </w:p>
        </w:tc>
        <w:tc>
          <w:tcPr>
            <w:tcW w:w="1701"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635058" w:rsidRPr="00635058" w:rsidRDefault="00635058" w:rsidP="00733EA8">
            <w:pPr>
              <w:spacing w:before="100" w:beforeAutospacing="1" w:after="100" w:afterAutospacing="1"/>
              <w:jc w:val="center"/>
            </w:pPr>
            <w:r w:rsidRPr="00635058">
              <w:t>71 438</w:t>
            </w:r>
          </w:p>
        </w:tc>
        <w:tc>
          <w:tcPr>
            <w:tcW w:w="1615"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635058" w:rsidRPr="00635058" w:rsidRDefault="00635058" w:rsidP="00733EA8">
            <w:pPr>
              <w:spacing w:before="100" w:beforeAutospacing="1" w:after="100" w:afterAutospacing="1"/>
              <w:jc w:val="center"/>
            </w:pPr>
            <w:r w:rsidRPr="00635058">
              <w:t>3 610</w:t>
            </w:r>
          </w:p>
        </w:tc>
        <w:tc>
          <w:tcPr>
            <w:tcW w:w="132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635058" w:rsidRPr="00635058" w:rsidRDefault="00635058" w:rsidP="00733EA8">
            <w:pPr>
              <w:spacing w:before="100" w:beforeAutospacing="1" w:after="100" w:afterAutospacing="1"/>
              <w:jc w:val="center"/>
            </w:pPr>
            <w:r w:rsidRPr="00635058">
              <w:t>-</w:t>
            </w:r>
          </w:p>
        </w:tc>
        <w:tc>
          <w:tcPr>
            <w:tcW w:w="1271"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635058" w:rsidRPr="00635058" w:rsidRDefault="00635058" w:rsidP="00733EA8">
            <w:pPr>
              <w:spacing w:before="100" w:beforeAutospacing="1" w:after="100" w:afterAutospacing="1"/>
              <w:jc w:val="center"/>
            </w:pPr>
            <w:r w:rsidRPr="00635058">
              <w:t>-</w:t>
            </w:r>
          </w:p>
        </w:tc>
      </w:tr>
      <w:tr w:rsidR="00635058" w:rsidRPr="00635058" w:rsidTr="00733EA8">
        <w:trPr>
          <w:trHeight w:val="60"/>
        </w:trPr>
        <w:tc>
          <w:tcPr>
            <w:tcW w:w="2529"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635058" w:rsidRPr="00635058" w:rsidRDefault="00635058" w:rsidP="00733EA8">
            <w:pPr>
              <w:spacing w:before="100" w:beforeAutospacing="1" w:after="100" w:afterAutospacing="1"/>
            </w:pPr>
            <w:r w:rsidRPr="00635058">
              <w:t>Уставной капитал</w:t>
            </w:r>
          </w:p>
        </w:tc>
        <w:tc>
          <w:tcPr>
            <w:tcW w:w="15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5058" w:rsidRPr="00635058" w:rsidRDefault="00635058" w:rsidP="00733EA8">
            <w:pPr>
              <w:spacing w:before="100" w:beforeAutospacing="1" w:after="100" w:afterAutospacing="1"/>
              <w:jc w:val="center"/>
            </w:pPr>
            <w:r w:rsidRPr="00635058">
              <w:t>80 012</w:t>
            </w:r>
          </w:p>
        </w:tc>
        <w:tc>
          <w:tcPr>
            <w:tcW w:w="1701"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635058" w:rsidRPr="00635058" w:rsidRDefault="00635058" w:rsidP="00733EA8">
            <w:pPr>
              <w:spacing w:before="100" w:beforeAutospacing="1" w:after="100" w:afterAutospacing="1"/>
              <w:jc w:val="center"/>
            </w:pPr>
            <w:r w:rsidRPr="00635058">
              <w:t>80 012</w:t>
            </w:r>
          </w:p>
        </w:tc>
        <w:tc>
          <w:tcPr>
            <w:tcW w:w="1615"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635058" w:rsidRPr="00635058" w:rsidRDefault="00635058" w:rsidP="00733EA8">
            <w:pPr>
              <w:spacing w:before="100" w:beforeAutospacing="1" w:after="100" w:afterAutospacing="1"/>
              <w:jc w:val="center"/>
            </w:pPr>
            <w:r w:rsidRPr="00635058">
              <w:t>12</w:t>
            </w:r>
          </w:p>
        </w:tc>
        <w:tc>
          <w:tcPr>
            <w:tcW w:w="132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635058" w:rsidRPr="00635058" w:rsidRDefault="00635058" w:rsidP="00733EA8">
            <w:pPr>
              <w:spacing w:before="100" w:beforeAutospacing="1" w:after="100" w:afterAutospacing="1"/>
              <w:jc w:val="center"/>
            </w:pPr>
            <w:r w:rsidRPr="00635058">
              <w:t>-</w:t>
            </w:r>
          </w:p>
        </w:tc>
        <w:tc>
          <w:tcPr>
            <w:tcW w:w="1271"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635058" w:rsidRPr="00635058" w:rsidRDefault="00635058" w:rsidP="00733EA8">
            <w:pPr>
              <w:spacing w:before="100" w:beforeAutospacing="1" w:after="100" w:afterAutospacing="1"/>
              <w:jc w:val="center"/>
            </w:pPr>
            <w:r w:rsidRPr="00635058">
              <w:t>-</w:t>
            </w:r>
          </w:p>
        </w:tc>
      </w:tr>
      <w:tr w:rsidR="00635058" w:rsidRPr="00635058" w:rsidTr="00733EA8">
        <w:trPr>
          <w:trHeight w:val="840"/>
        </w:trPr>
        <w:tc>
          <w:tcPr>
            <w:tcW w:w="2529"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635058" w:rsidRPr="00635058" w:rsidRDefault="00635058" w:rsidP="00733EA8">
            <w:pPr>
              <w:spacing w:before="100" w:beforeAutospacing="1" w:after="100" w:afterAutospacing="1"/>
            </w:pPr>
            <w:r w:rsidRPr="00635058">
              <w:t>Превышение чистых активов над уставным капиталом</w:t>
            </w:r>
          </w:p>
        </w:tc>
        <w:tc>
          <w:tcPr>
            <w:tcW w:w="15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5058" w:rsidRPr="00635058" w:rsidRDefault="00635058" w:rsidP="00733EA8">
            <w:pPr>
              <w:spacing w:before="100" w:beforeAutospacing="1" w:after="100" w:afterAutospacing="1"/>
              <w:jc w:val="center"/>
            </w:pPr>
            <w:r w:rsidRPr="00635058">
              <w:t>-18 164</w:t>
            </w:r>
          </w:p>
        </w:tc>
        <w:tc>
          <w:tcPr>
            <w:tcW w:w="1701" w:type="dxa"/>
            <w:tcBorders>
              <w:top w:val="nil"/>
              <w:left w:val="nil"/>
              <w:bottom w:val="single" w:sz="8" w:space="0" w:color="000000"/>
              <w:right w:val="single" w:sz="8" w:space="0" w:color="000000"/>
            </w:tcBorders>
            <w:tcMar>
              <w:top w:w="0" w:type="dxa"/>
              <w:left w:w="105" w:type="dxa"/>
              <w:bottom w:w="0" w:type="dxa"/>
              <w:right w:w="105" w:type="dxa"/>
            </w:tcMar>
            <w:vAlign w:val="center"/>
            <w:hideMark/>
          </w:tcPr>
          <w:p w:rsidR="00635058" w:rsidRPr="00635058" w:rsidRDefault="00635058" w:rsidP="00733EA8">
            <w:pPr>
              <w:spacing w:before="100" w:beforeAutospacing="1" w:after="100" w:afterAutospacing="1"/>
              <w:jc w:val="center"/>
            </w:pPr>
            <w:r w:rsidRPr="00635058">
              <w:t>-8 216</w:t>
            </w:r>
          </w:p>
        </w:tc>
        <w:tc>
          <w:tcPr>
            <w:tcW w:w="1615"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635058" w:rsidRPr="00635058" w:rsidRDefault="00635058" w:rsidP="00733EA8">
            <w:pPr>
              <w:spacing w:before="100" w:beforeAutospacing="1" w:after="100" w:afterAutospacing="1"/>
              <w:jc w:val="center"/>
            </w:pPr>
            <w:r w:rsidRPr="00635058">
              <w:t>3 598</w:t>
            </w:r>
          </w:p>
        </w:tc>
        <w:tc>
          <w:tcPr>
            <w:tcW w:w="132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635058" w:rsidRPr="00635058" w:rsidRDefault="00635058" w:rsidP="00733EA8">
            <w:pPr>
              <w:spacing w:before="100" w:beforeAutospacing="1" w:after="100" w:afterAutospacing="1"/>
              <w:jc w:val="center"/>
            </w:pPr>
            <w:r w:rsidRPr="00635058">
              <w:t>11 814</w:t>
            </w:r>
          </w:p>
        </w:tc>
        <w:tc>
          <w:tcPr>
            <w:tcW w:w="1271"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635058" w:rsidRPr="00635058" w:rsidRDefault="00635058" w:rsidP="00733EA8">
            <w:pPr>
              <w:spacing w:before="100" w:beforeAutospacing="1" w:after="100" w:afterAutospacing="1"/>
              <w:jc w:val="center"/>
            </w:pPr>
            <w:r w:rsidRPr="00635058">
              <w:t>-</w:t>
            </w:r>
          </w:p>
        </w:tc>
      </w:tr>
    </w:tbl>
    <w:p w:rsidR="00635058" w:rsidRPr="00230343" w:rsidRDefault="00635058" w:rsidP="00635058">
      <w:pPr>
        <w:ind w:firstLine="567"/>
        <w:jc w:val="both"/>
        <w:rPr>
          <w:sz w:val="22"/>
          <w:szCs w:val="22"/>
        </w:rPr>
      </w:pPr>
      <w:r w:rsidRPr="00230343">
        <w:rPr>
          <w:sz w:val="22"/>
          <w:szCs w:val="22"/>
        </w:rPr>
        <w:t> </w:t>
      </w:r>
    </w:p>
    <w:p w:rsidR="00635058" w:rsidRPr="00C26CC8" w:rsidRDefault="00635058" w:rsidP="00C26CC8">
      <w:pPr>
        <w:ind w:firstLine="567"/>
        <w:jc w:val="both"/>
      </w:pPr>
      <w:r>
        <w:rPr>
          <w:rFonts w:ascii="Arial" w:hAnsi="Arial" w:cs="Arial"/>
          <w:color w:val="000000"/>
          <w:sz w:val="21"/>
          <w:szCs w:val="21"/>
        </w:rPr>
        <w:tab/>
      </w:r>
      <w:r w:rsidRPr="00C26CC8">
        <w:t xml:space="preserve">Нераспределенная прибыль Общества на 31.12.2022 составила 3.610 тыс. руб. Годом ранее, на 31.12.2021, Обществом получен непокрытый убыток в размере (–) 8.574 тыс. руб. Таким образом нераспределенная прибыль увеличена в отчетном периоде на 12.184 тыс. руб., в том числе в результате следующих событий: </w:t>
      </w:r>
    </w:p>
    <w:p w:rsidR="00635058" w:rsidRPr="00C26CC8" w:rsidRDefault="00635058" w:rsidP="00C26CC8">
      <w:pPr>
        <w:ind w:firstLine="567"/>
        <w:jc w:val="both"/>
      </w:pPr>
      <w:r w:rsidRPr="00C26CC8">
        <w:tab/>
        <w:t>- реорганизации в форме присоединения к Обществу материнской компании. На дату присоединения на основании ст.413 ГК РФ прекращено обязательство ООО «Мэйз Риэлти» перед ООО «НПФ» в размере 76 415 тыс. руб. Уставный капитал ООО «М</w:t>
      </w:r>
      <w:r w:rsidR="004E6453">
        <w:t>э</w:t>
      </w:r>
      <w:r w:rsidRPr="00C26CC8">
        <w:t>йз Риэлти» в сумме 455 тыс. руб. погашен на основании ст. 53 Федерального закона № 14-ФЗ от 08.02.1998 «Об обществах с ограниченной ответственностью». Погашение уставного капитала ООО «М</w:t>
      </w:r>
      <w:r w:rsidR="004E6453">
        <w:t>э</w:t>
      </w:r>
      <w:r w:rsidRPr="00C26CC8">
        <w:t>йз Риэлти» отнесено ООО «НПФ» на нераспределенную прибыль. Нераспределенная прибыль присоединившейся компании составила 2.359 тыс. руб.</w:t>
      </w:r>
    </w:p>
    <w:p w:rsidR="00635058" w:rsidRPr="00C26CC8" w:rsidRDefault="00635058" w:rsidP="00C26CC8">
      <w:pPr>
        <w:ind w:firstLine="567"/>
        <w:jc w:val="both"/>
      </w:pPr>
      <w:r w:rsidRPr="00C26CC8">
        <w:tab/>
        <w:t>На основании ст. 53 Федерального закона № 14-ФЗ от 08.02.1998 «Об обществах с ограниченной ответственностью» уставный капитал ООО «НПФ» в результате реорганизации погашен в размере 80.000 тыс. руб. и на 31.12.2022 размер уставного капитала составляет 12 тыс. руб. Единственным участником является АО «Спектр»;</w:t>
      </w:r>
    </w:p>
    <w:p w:rsidR="00635058" w:rsidRDefault="00635058" w:rsidP="00C26CC8">
      <w:pPr>
        <w:ind w:firstLine="567"/>
        <w:jc w:val="both"/>
      </w:pPr>
      <w:r w:rsidRPr="00C26CC8">
        <w:tab/>
        <w:t xml:space="preserve">- переходом на ФСБУ 6/2020 </w:t>
      </w:r>
      <w:bookmarkStart w:id="46" w:name="_Hlk131521437"/>
      <w:r w:rsidRPr="00C26CC8">
        <w:t>(перспективно, на 01.01.2022)</w:t>
      </w:r>
      <w:bookmarkEnd w:id="46"/>
      <w:r w:rsidRPr="00C26CC8">
        <w:t>, в следствие признания недвижимого имущества, сдаваемого в аренду, инвестиционным имуществом, учитываемом в соответствии с МСФО (IAS) 40 "Инвестиционная недвижимость" по справедливой стоимости и выполненных корректировок на амортизацию и признания отложенного налогового обязательства. Величина корректировок суммарно составила 8.678 тыс. руб.</w:t>
      </w:r>
    </w:p>
    <w:p w:rsidR="003F3D28" w:rsidRDefault="003F3D28" w:rsidP="00C26CC8">
      <w:pPr>
        <w:ind w:firstLine="567"/>
        <w:jc w:val="both"/>
      </w:pPr>
    </w:p>
    <w:p w:rsidR="003F3D28" w:rsidRDefault="003F3D28" w:rsidP="00C26CC8">
      <w:pPr>
        <w:ind w:firstLine="567"/>
        <w:jc w:val="both"/>
      </w:pPr>
    </w:p>
    <w:p w:rsidR="003F3D28" w:rsidRDefault="003F3D28" w:rsidP="00C26CC8">
      <w:pPr>
        <w:ind w:firstLine="567"/>
        <w:jc w:val="both"/>
      </w:pPr>
    </w:p>
    <w:p w:rsidR="003F3D28" w:rsidRDefault="003F3D28" w:rsidP="00C26CC8">
      <w:pPr>
        <w:ind w:firstLine="567"/>
        <w:jc w:val="both"/>
      </w:pPr>
    </w:p>
    <w:p w:rsidR="003F3D28" w:rsidRPr="00C26CC8" w:rsidRDefault="003F3D28" w:rsidP="00C26CC8">
      <w:pPr>
        <w:ind w:firstLine="567"/>
        <w:jc w:val="both"/>
      </w:pPr>
      <w:bookmarkStart w:id="47" w:name="_GoBack"/>
      <w:bookmarkEnd w:id="47"/>
    </w:p>
    <w:tbl>
      <w:tblPr>
        <w:tblW w:w="9923" w:type="dxa"/>
        <w:tblCellMar>
          <w:left w:w="0" w:type="dxa"/>
          <w:right w:w="0" w:type="dxa"/>
        </w:tblCellMar>
        <w:tblLook w:val="04A0" w:firstRow="1" w:lastRow="0" w:firstColumn="1" w:lastColumn="0" w:noHBand="0" w:noVBand="1"/>
      </w:tblPr>
      <w:tblGrid>
        <w:gridCol w:w="2175"/>
        <w:gridCol w:w="845"/>
        <w:gridCol w:w="1320"/>
        <w:gridCol w:w="1280"/>
        <w:gridCol w:w="1100"/>
        <w:gridCol w:w="3203"/>
      </w:tblGrid>
      <w:tr w:rsidR="00635058" w:rsidTr="00C26CC8">
        <w:trPr>
          <w:trHeight w:val="660"/>
        </w:trPr>
        <w:tc>
          <w:tcPr>
            <w:tcW w:w="9923" w:type="dxa"/>
            <w:gridSpan w:val="6"/>
            <w:tcMar>
              <w:top w:w="0" w:type="dxa"/>
              <w:left w:w="108" w:type="dxa"/>
              <w:bottom w:w="0" w:type="dxa"/>
              <w:right w:w="108" w:type="dxa"/>
            </w:tcMar>
            <w:vAlign w:val="center"/>
            <w:hideMark/>
          </w:tcPr>
          <w:p w:rsidR="00C26CC8" w:rsidRDefault="00C26CC8" w:rsidP="00733EA8">
            <w:pPr>
              <w:jc w:val="center"/>
              <w:rPr>
                <w:b/>
                <w:bCs/>
                <w:color w:val="000000"/>
              </w:rPr>
            </w:pPr>
          </w:p>
          <w:p w:rsidR="005E3C7C" w:rsidRDefault="00635058" w:rsidP="00733EA8">
            <w:pPr>
              <w:jc w:val="center"/>
              <w:rPr>
                <w:b/>
                <w:bCs/>
                <w:color w:val="000000"/>
              </w:rPr>
            </w:pPr>
            <w:r>
              <w:rPr>
                <w:b/>
                <w:bCs/>
                <w:color w:val="000000"/>
              </w:rPr>
              <w:t xml:space="preserve">Корректировка показателей бухгалтерского баланса </w:t>
            </w:r>
          </w:p>
          <w:p w:rsidR="00635058" w:rsidRDefault="00635058" w:rsidP="00733EA8">
            <w:pPr>
              <w:jc w:val="center"/>
              <w:rPr>
                <w:b/>
                <w:bCs/>
                <w:color w:val="000000"/>
              </w:rPr>
            </w:pPr>
            <w:r>
              <w:rPr>
                <w:b/>
                <w:bCs/>
                <w:color w:val="000000"/>
              </w:rPr>
              <w:t>в связи с изменением учетной политики</w:t>
            </w:r>
          </w:p>
        </w:tc>
      </w:tr>
      <w:tr w:rsidR="00635058" w:rsidTr="00C26CC8">
        <w:trPr>
          <w:cantSplit/>
          <w:trHeight w:val="480"/>
        </w:trPr>
        <w:tc>
          <w:tcPr>
            <w:tcW w:w="2175" w:type="dxa"/>
            <w:tcMar>
              <w:top w:w="0" w:type="dxa"/>
              <w:left w:w="108" w:type="dxa"/>
              <w:bottom w:w="0" w:type="dxa"/>
              <w:right w:w="108" w:type="dxa"/>
            </w:tcMar>
            <w:vAlign w:val="center"/>
            <w:hideMark/>
          </w:tcPr>
          <w:p w:rsidR="00635058" w:rsidRDefault="00635058" w:rsidP="00733EA8">
            <w:pPr>
              <w:rPr>
                <w:b/>
                <w:bCs/>
                <w:color w:val="000000"/>
              </w:rPr>
            </w:pPr>
          </w:p>
        </w:tc>
        <w:tc>
          <w:tcPr>
            <w:tcW w:w="845" w:type="dxa"/>
            <w:noWrap/>
            <w:tcMar>
              <w:top w:w="0" w:type="dxa"/>
              <w:left w:w="108" w:type="dxa"/>
              <w:bottom w:w="0" w:type="dxa"/>
              <w:right w:w="108" w:type="dxa"/>
            </w:tcMar>
            <w:vAlign w:val="center"/>
            <w:hideMark/>
          </w:tcPr>
          <w:p w:rsidR="00635058" w:rsidRDefault="00635058" w:rsidP="00733EA8">
            <w:pPr>
              <w:rPr>
                <w:sz w:val="20"/>
                <w:szCs w:val="20"/>
              </w:rPr>
            </w:pPr>
          </w:p>
        </w:tc>
        <w:tc>
          <w:tcPr>
            <w:tcW w:w="1320" w:type="dxa"/>
            <w:noWrap/>
            <w:tcMar>
              <w:top w:w="0" w:type="dxa"/>
              <w:left w:w="108" w:type="dxa"/>
              <w:bottom w:w="0" w:type="dxa"/>
              <w:right w:w="108" w:type="dxa"/>
            </w:tcMar>
            <w:vAlign w:val="center"/>
            <w:hideMark/>
          </w:tcPr>
          <w:p w:rsidR="00635058" w:rsidRDefault="00635058" w:rsidP="00733EA8">
            <w:pPr>
              <w:rPr>
                <w:sz w:val="20"/>
                <w:szCs w:val="20"/>
              </w:rPr>
            </w:pPr>
          </w:p>
        </w:tc>
        <w:tc>
          <w:tcPr>
            <w:tcW w:w="1280" w:type="dxa"/>
            <w:noWrap/>
            <w:tcMar>
              <w:top w:w="0" w:type="dxa"/>
              <w:left w:w="108" w:type="dxa"/>
              <w:bottom w:w="0" w:type="dxa"/>
              <w:right w:w="108" w:type="dxa"/>
            </w:tcMar>
            <w:vAlign w:val="center"/>
            <w:hideMark/>
          </w:tcPr>
          <w:p w:rsidR="00635058" w:rsidRDefault="00635058" w:rsidP="00733EA8">
            <w:pPr>
              <w:rPr>
                <w:sz w:val="20"/>
                <w:szCs w:val="20"/>
              </w:rPr>
            </w:pPr>
          </w:p>
        </w:tc>
        <w:tc>
          <w:tcPr>
            <w:tcW w:w="4303" w:type="dxa"/>
            <w:gridSpan w:val="2"/>
            <w:noWrap/>
            <w:tcMar>
              <w:top w:w="0" w:type="dxa"/>
              <w:left w:w="108" w:type="dxa"/>
              <w:bottom w:w="0" w:type="dxa"/>
              <w:right w:w="108" w:type="dxa"/>
            </w:tcMar>
            <w:vAlign w:val="center"/>
            <w:hideMark/>
          </w:tcPr>
          <w:p w:rsidR="00635058" w:rsidRDefault="00635058" w:rsidP="00733EA8">
            <w:pPr>
              <w:jc w:val="right"/>
              <w:rPr>
                <w:rFonts w:eastAsiaTheme="minorHAnsi"/>
                <w:i/>
                <w:iCs/>
                <w:color w:val="000000"/>
              </w:rPr>
            </w:pPr>
            <w:r>
              <w:rPr>
                <w:i/>
                <w:iCs/>
                <w:color w:val="000000"/>
              </w:rPr>
              <w:t>(в тыс. руб.)</w:t>
            </w:r>
          </w:p>
        </w:tc>
      </w:tr>
      <w:tr w:rsidR="00635058" w:rsidTr="00C26CC8">
        <w:trPr>
          <w:cantSplit/>
          <w:trHeight w:val="1054"/>
        </w:trPr>
        <w:tc>
          <w:tcPr>
            <w:tcW w:w="2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rPr>
                <w:b/>
                <w:bCs/>
                <w:color w:val="000000"/>
                <w:sz w:val="20"/>
                <w:szCs w:val="20"/>
              </w:rPr>
            </w:pPr>
            <w:r>
              <w:rPr>
                <w:b/>
                <w:bCs/>
                <w:color w:val="000000"/>
                <w:sz w:val="20"/>
                <w:szCs w:val="20"/>
              </w:rPr>
              <w:t>Наименование показателя</w:t>
            </w:r>
          </w:p>
        </w:tc>
        <w:tc>
          <w:tcPr>
            <w:tcW w:w="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jc w:val="center"/>
              <w:rPr>
                <w:b/>
                <w:bCs/>
                <w:color w:val="000000"/>
                <w:sz w:val="20"/>
                <w:szCs w:val="20"/>
              </w:rPr>
            </w:pPr>
            <w:r>
              <w:rPr>
                <w:b/>
                <w:bCs/>
                <w:color w:val="000000"/>
                <w:sz w:val="20"/>
                <w:szCs w:val="20"/>
              </w:rPr>
              <w:t>Код строки</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jc w:val="center"/>
              <w:rPr>
                <w:b/>
                <w:bCs/>
                <w:color w:val="000000"/>
                <w:sz w:val="20"/>
                <w:szCs w:val="20"/>
              </w:rPr>
            </w:pPr>
            <w:r>
              <w:rPr>
                <w:b/>
                <w:bCs/>
                <w:color w:val="000000"/>
                <w:sz w:val="20"/>
                <w:szCs w:val="20"/>
              </w:rPr>
              <w:t>Исходящее сальдо на 31.12.2021</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jc w:val="center"/>
              <w:rPr>
                <w:b/>
                <w:bCs/>
                <w:color w:val="000000"/>
                <w:sz w:val="20"/>
                <w:szCs w:val="20"/>
              </w:rPr>
            </w:pPr>
            <w:r>
              <w:rPr>
                <w:b/>
                <w:bCs/>
                <w:color w:val="000000"/>
                <w:sz w:val="20"/>
                <w:szCs w:val="20"/>
              </w:rPr>
              <w:t>Входящее сальдо на 01.01.2022</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jc w:val="center"/>
              <w:rPr>
                <w:b/>
                <w:bCs/>
                <w:color w:val="000000"/>
                <w:sz w:val="20"/>
                <w:szCs w:val="20"/>
              </w:rPr>
            </w:pPr>
            <w:r>
              <w:rPr>
                <w:b/>
                <w:bCs/>
                <w:color w:val="000000"/>
                <w:sz w:val="20"/>
                <w:szCs w:val="20"/>
              </w:rPr>
              <w:t>Разница</w:t>
            </w:r>
          </w:p>
        </w:tc>
        <w:tc>
          <w:tcPr>
            <w:tcW w:w="32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jc w:val="center"/>
              <w:rPr>
                <w:b/>
                <w:bCs/>
                <w:color w:val="000000"/>
                <w:sz w:val="20"/>
                <w:szCs w:val="20"/>
              </w:rPr>
            </w:pPr>
            <w:r>
              <w:rPr>
                <w:b/>
                <w:bCs/>
                <w:color w:val="000000"/>
                <w:sz w:val="20"/>
                <w:szCs w:val="20"/>
              </w:rPr>
              <w:t>Примечание</w:t>
            </w:r>
          </w:p>
        </w:tc>
      </w:tr>
      <w:tr w:rsidR="00635058" w:rsidTr="00C26CC8">
        <w:trPr>
          <w:cantSplit/>
          <w:trHeight w:val="315"/>
        </w:trPr>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jc w:val="center"/>
              <w:rPr>
                <w:i/>
                <w:iCs/>
                <w:color w:val="000000"/>
                <w:sz w:val="20"/>
                <w:szCs w:val="20"/>
              </w:rPr>
            </w:pPr>
            <w:r>
              <w:rPr>
                <w:i/>
                <w:iCs/>
                <w:color w:val="000000"/>
                <w:sz w:val="20"/>
                <w:szCs w:val="20"/>
              </w:rPr>
              <w:t>1</w:t>
            </w: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jc w:val="center"/>
              <w:rPr>
                <w:i/>
                <w:iCs/>
                <w:color w:val="000000"/>
                <w:sz w:val="20"/>
                <w:szCs w:val="20"/>
              </w:rPr>
            </w:pPr>
            <w:r>
              <w:rPr>
                <w:i/>
                <w:iCs/>
                <w:color w:val="000000"/>
                <w:sz w:val="20"/>
                <w:szCs w:val="20"/>
              </w:rPr>
              <w:t>2</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jc w:val="center"/>
              <w:rPr>
                <w:i/>
                <w:iCs/>
                <w:color w:val="000000"/>
                <w:sz w:val="20"/>
                <w:szCs w:val="20"/>
              </w:rPr>
            </w:pPr>
            <w:r>
              <w:rPr>
                <w:i/>
                <w:iCs/>
                <w:color w:val="000000"/>
                <w:sz w:val="20"/>
                <w:szCs w:val="20"/>
              </w:rPr>
              <w:t>3</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jc w:val="center"/>
              <w:rPr>
                <w:i/>
                <w:iCs/>
                <w:color w:val="000000"/>
                <w:sz w:val="20"/>
                <w:szCs w:val="20"/>
              </w:rPr>
            </w:pPr>
            <w:r>
              <w:rPr>
                <w:i/>
                <w:iCs/>
                <w:color w:val="000000"/>
                <w:sz w:val="20"/>
                <w:szCs w:val="20"/>
              </w:rPr>
              <w:t>4</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jc w:val="center"/>
              <w:rPr>
                <w:i/>
                <w:iCs/>
                <w:color w:val="000000"/>
                <w:sz w:val="20"/>
                <w:szCs w:val="20"/>
              </w:rPr>
            </w:pPr>
            <w:r>
              <w:rPr>
                <w:i/>
                <w:iCs/>
                <w:color w:val="000000"/>
                <w:sz w:val="20"/>
                <w:szCs w:val="20"/>
              </w:rPr>
              <w:t>5 = 4-3</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jc w:val="center"/>
              <w:rPr>
                <w:i/>
                <w:iCs/>
                <w:color w:val="000000"/>
                <w:sz w:val="20"/>
                <w:szCs w:val="20"/>
              </w:rPr>
            </w:pPr>
            <w:r>
              <w:rPr>
                <w:i/>
                <w:iCs/>
                <w:color w:val="000000"/>
                <w:sz w:val="20"/>
                <w:szCs w:val="20"/>
              </w:rPr>
              <w:t>6</w:t>
            </w:r>
          </w:p>
        </w:tc>
      </w:tr>
      <w:tr w:rsidR="00635058" w:rsidTr="00C26CC8">
        <w:trPr>
          <w:cantSplit/>
          <w:trHeight w:val="315"/>
        </w:trPr>
        <w:tc>
          <w:tcPr>
            <w:tcW w:w="9923" w:type="dxa"/>
            <w:gridSpan w:val="6"/>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635058" w:rsidRDefault="00635058" w:rsidP="00733EA8">
            <w:pPr>
              <w:jc w:val="center"/>
              <w:rPr>
                <w:b/>
                <w:bCs/>
                <w:color w:val="000000"/>
                <w:sz w:val="20"/>
                <w:szCs w:val="20"/>
              </w:rPr>
            </w:pPr>
            <w:r>
              <w:rPr>
                <w:b/>
                <w:bCs/>
                <w:color w:val="000000"/>
                <w:sz w:val="20"/>
                <w:szCs w:val="20"/>
              </w:rPr>
              <w:t>АКТИВ</w:t>
            </w:r>
            <w:r>
              <w:rPr>
                <w:color w:val="000000"/>
                <w:sz w:val="20"/>
                <w:szCs w:val="20"/>
              </w:rPr>
              <w:t> </w:t>
            </w:r>
          </w:p>
        </w:tc>
      </w:tr>
      <w:tr w:rsidR="00635058" w:rsidTr="00C26CC8">
        <w:trPr>
          <w:cantSplit/>
          <w:trHeight w:val="315"/>
        </w:trPr>
        <w:tc>
          <w:tcPr>
            <w:tcW w:w="992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rPr>
                <w:b/>
                <w:bCs/>
                <w:color w:val="000000"/>
                <w:sz w:val="20"/>
                <w:szCs w:val="20"/>
              </w:rPr>
            </w:pPr>
            <w:r>
              <w:rPr>
                <w:b/>
                <w:bCs/>
                <w:color w:val="000000"/>
                <w:sz w:val="20"/>
                <w:szCs w:val="20"/>
              </w:rPr>
              <w:t>I. Внеоборотные активы</w:t>
            </w:r>
          </w:p>
        </w:tc>
      </w:tr>
      <w:tr w:rsidR="00635058" w:rsidTr="00C26CC8">
        <w:trPr>
          <w:cantSplit/>
          <w:trHeight w:val="870"/>
        </w:trPr>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rPr>
                <w:color w:val="000000"/>
                <w:sz w:val="20"/>
                <w:szCs w:val="20"/>
              </w:rPr>
            </w:pPr>
            <w:r>
              <w:rPr>
                <w:color w:val="000000"/>
                <w:sz w:val="20"/>
                <w:szCs w:val="20"/>
              </w:rPr>
              <w:t>Доходные вложения в материальные ценности</w:t>
            </w:r>
          </w:p>
        </w:tc>
        <w:tc>
          <w:tcPr>
            <w:tcW w:w="8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1150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48 401</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 </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-48 401</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5058" w:rsidRDefault="00635058" w:rsidP="00733EA8">
            <w:pPr>
              <w:rPr>
                <w:color w:val="000000"/>
                <w:sz w:val="20"/>
                <w:szCs w:val="20"/>
              </w:rPr>
            </w:pPr>
            <w:r>
              <w:rPr>
                <w:color w:val="000000"/>
                <w:sz w:val="20"/>
                <w:szCs w:val="20"/>
              </w:rPr>
              <w:t> </w:t>
            </w:r>
          </w:p>
        </w:tc>
      </w:tr>
      <w:tr w:rsidR="00635058" w:rsidTr="00C26CC8">
        <w:trPr>
          <w:cantSplit/>
          <w:trHeight w:val="826"/>
        </w:trPr>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rPr>
                <w:color w:val="000000"/>
                <w:sz w:val="20"/>
                <w:szCs w:val="20"/>
              </w:rPr>
            </w:pPr>
            <w:r>
              <w:rPr>
                <w:color w:val="000000"/>
                <w:sz w:val="20"/>
                <w:szCs w:val="20"/>
              </w:rPr>
              <w:t xml:space="preserve">Инвестиционное имущество </w:t>
            </w:r>
          </w:p>
        </w:tc>
        <w:tc>
          <w:tcPr>
            <w:tcW w:w="8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 </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60 463</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60 463</w:t>
            </w:r>
          </w:p>
        </w:tc>
        <w:tc>
          <w:tcPr>
            <w:tcW w:w="3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rPr>
                <w:color w:val="000000"/>
                <w:sz w:val="20"/>
                <w:szCs w:val="20"/>
              </w:rPr>
            </w:pPr>
            <w:r>
              <w:rPr>
                <w:color w:val="000000"/>
                <w:sz w:val="20"/>
                <w:szCs w:val="20"/>
              </w:rPr>
              <w:t xml:space="preserve">инвестиционное имущество отражено по справедливой стоимости </w:t>
            </w:r>
          </w:p>
        </w:tc>
      </w:tr>
      <w:tr w:rsidR="00635058" w:rsidTr="00C26CC8">
        <w:trPr>
          <w:trHeight w:val="315"/>
        </w:trPr>
        <w:tc>
          <w:tcPr>
            <w:tcW w:w="9923" w:type="dxa"/>
            <w:gridSpan w:val="6"/>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635058" w:rsidRDefault="00635058" w:rsidP="00733EA8">
            <w:pPr>
              <w:jc w:val="center"/>
              <w:rPr>
                <w:b/>
                <w:bCs/>
                <w:color w:val="000000"/>
                <w:sz w:val="20"/>
                <w:szCs w:val="20"/>
              </w:rPr>
            </w:pPr>
            <w:r>
              <w:rPr>
                <w:b/>
                <w:bCs/>
                <w:color w:val="000000"/>
                <w:sz w:val="20"/>
                <w:szCs w:val="20"/>
              </w:rPr>
              <w:t>ПАССИВ</w:t>
            </w:r>
            <w:r>
              <w:rPr>
                <w:color w:val="000000"/>
                <w:sz w:val="20"/>
                <w:szCs w:val="20"/>
              </w:rPr>
              <w:t> </w:t>
            </w:r>
          </w:p>
        </w:tc>
      </w:tr>
      <w:tr w:rsidR="00635058" w:rsidTr="00C26CC8">
        <w:trPr>
          <w:trHeight w:val="315"/>
        </w:trPr>
        <w:tc>
          <w:tcPr>
            <w:tcW w:w="992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058" w:rsidRDefault="00635058" w:rsidP="00733EA8">
            <w:pPr>
              <w:rPr>
                <w:b/>
                <w:bCs/>
                <w:color w:val="000000"/>
                <w:sz w:val="20"/>
                <w:szCs w:val="20"/>
              </w:rPr>
            </w:pPr>
            <w:r>
              <w:rPr>
                <w:b/>
                <w:bCs/>
                <w:color w:val="000000"/>
                <w:sz w:val="20"/>
                <w:szCs w:val="20"/>
              </w:rPr>
              <w:t>III. Капитал и резервы</w:t>
            </w:r>
          </w:p>
        </w:tc>
      </w:tr>
      <w:tr w:rsidR="00635058" w:rsidTr="00C26CC8">
        <w:trPr>
          <w:cantSplit/>
          <w:trHeight w:val="763"/>
        </w:trPr>
        <w:tc>
          <w:tcPr>
            <w:tcW w:w="21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35058" w:rsidRDefault="00635058" w:rsidP="00733EA8">
            <w:pPr>
              <w:rPr>
                <w:color w:val="000000"/>
                <w:sz w:val="20"/>
                <w:szCs w:val="20"/>
              </w:rPr>
            </w:pPr>
            <w:r>
              <w:rPr>
                <w:color w:val="000000"/>
                <w:sz w:val="20"/>
                <w:szCs w:val="20"/>
              </w:rPr>
              <w:t>Нераспределенная прибыль</w:t>
            </w:r>
          </w:p>
        </w:tc>
        <w:tc>
          <w:tcPr>
            <w:tcW w:w="845"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 </w:t>
            </w:r>
          </w:p>
        </w:tc>
        <w:tc>
          <w:tcPr>
            <w:tcW w:w="132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-8 574</w:t>
            </w:r>
          </w:p>
        </w:tc>
        <w:tc>
          <w:tcPr>
            <w:tcW w:w="12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3 487</w:t>
            </w:r>
          </w:p>
        </w:tc>
        <w:tc>
          <w:tcPr>
            <w:tcW w:w="110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35058" w:rsidRDefault="00635058" w:rsidP="00733EA8">
            <w:pPr>
              <w:jc w:val="right"/>
              <w:rPr>
                <w:color w:val="000000"/>
                <w:sz w:val="20"/>
                <w:szCs w:val="20"/>
              </w:rPr>
            </w:pPr>
            <w:r>
              <w:rPr>
                <w:color w:val="000000"/>
                <w:sz w:val="20"/>
                <w:szCs w:val="20"/>
              </w:rPr>
              <w:t>-12 061</w:t>
            </w:r>
          </w:p>
        </w:tc>
        <w:tc>
          <w:tcPr>
            <w:tcW w:w="320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35058" w:rsidRDefault="00635058" w:rsidP="00733EA8">
            <w:pPr>
              <w:rPr>
                <w:color w:val="000000"/>
                <w:sz w:val="20"/>
                <w:szCs w:val="20"/>
              </w:rPr>
            </w:pPr>
            <w:r>
              <w:rPr>
                <w:color w:val="000000"/>
                <w:sz w:val="20"/>
                <w:szCs w:val="20"/>
              </w:rPr>
              <w:t xml:space="preserve">инвестиционное имущество отражено по справедливой стоимости </w:t>
            </w:r>
          </w:p>
        </w:tc>
      </w:tr>
      <w:tr w:rsidR="00635058" w:rsidTr="00C26CC8">
        <w:trPr>
          <w:cantSplit/>
          <w:trHeight w:val="763"/>
        </w:trPr>
        <w:tc>
          <w:tcPr>
            <w:tcW w:w="21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058" w:rsidRDefault="00635058" w:rsidP="00733EA8">
            <w:pPr>
              <w:rPr>
                <w:color w:val="000000"/>
                <w:sz w:val="20"/>
                <w:szCs w:val="20"/>
              </w:rPr>
            </w:pPr>
            <w:r>
              <w:rPr>
                <w:color w:val="000000"/>
                <w:sz w:val="20"/>
                <w:szCs w:val="20"/>
              </w:rPr>
              <w:t>Отложенное налоговое обязательство</w:t>
            </w:r>
          </w:p>
        </w:tc>
        <w:tc>
          <w:tcPr>
            <w:tcW w:w="84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35058" w:rsidRDefault="00635058" w:rsidP="00733EA8">
            <w:pPr>
              <w:jc w:val="right"/>
              <w:rPr>
                <w:color w:val="000000"/>
                <w:sz w:val="20"/>
                <w:szCs w:val="20"/>
              </w:rPr>
            </w:pPr>
          </w:p>
        </w:tc>
        <w:tc>
          <w:tcPr>
            <w:tcW w:w="132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35058" w:rsidRDefault="00635058" w:rsidP="00733EA8">
            <w:pPr>
              <w:jc w:val="right"/>
              <w:rPr>
                <w:color w:val="000000"/>
                <w:sz w:val="20"/>
                <w:szCs w:val="20"/>
              </w:rPr>
            </w:pPr>
            <w:r>
              <w:rPr>
                <w:color w:val="000000"/>
                <w:sz w:val="20"/>
                <w:szCs w:val="20"/>
              </w:rPr>
              <w:t>8</w:t>
            </w:r>
          </w:p>
        </w:tc>
        <w:tc>
          <w:tcPr>
            <w:tcW w:w="12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35058" w:rsidRDefault="00635058" w:rsidP="00733EA8">
            <w:pPr>
              <w:jc w:val="right"/>
              <w:rPr>
                <w:color w:val="000000"/>
                <w:sz w:val="20"/>
                <w:szCs w:val="20"/>
              </w:rPr>
            </w:pPr>
            <w:r>
              <w:rPr>
                <w:color w:val="000000"/>
                <w:sz w:val="20"/>
                <w:szCs w:val="20"/>
              </w:rPr>
              <w:t>3 392</w:t>
            </w:r>
          </w:p>
        </w:tc>
        <w:tc>
          <w:tcPr>
            <w:tcW w:w="11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35058" w:rsidRDefault="00635058" w:rsidP="00733EA8">
            <w:pPr>
              <w:jc w:val="right"/>
              <w:rPr>
                <w:color w:val="000000"/>
                <w:sz w:val="20"/>
                <w:szCs w:val="20"/>
              </w:rPr>
            </w:pPr>
            <w:r>
              <w:rPr>
                <w:color w:val="000000"/>
                <w:sz w:val="20"/>
                <w:szCs w:val="20"/>
              </w:rPr>
              <w:t>3 384</w:t>
            </w:r>
          </w:p>
        </w:tc>
        <w:tc>
          <w:tcPr>
            <w:tcW w:w="320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35058" w:rsidRDefault="00635058" w:rsidP="00733EA8">
            <w:pPr>
              <w:rPr>
                <w:color w:val="000000"/>
                <w:sz w:val="20"/>
                <w:szCs w:val="20"/>
              </w:rPr>
            </w:pPr>
            <w:r>
              <w:rPr>
                <w:color w:val="000000"/>
                <w:sz w:val="20"/>
                <w:szCs w:val="20"/>
              </w:rPr>
              <w:t>Формирование ОНО в связи с применением ФСБУ 25/2018 в бухгалтерском учете.</w:t>
            </w:r>
          </w:p>
        </w:tc>
      </w:tr>
    </w:tbl>
    <w:p w:rsidR="00635058" w:rsidRPr="00516B9D" w:rsidRDefault="00635058" w:rsidP="00635058">
      <w:pPr>
        <w:pStyle w:val="af4"/>
        <w:shd w:val="clear" w:color="auto" w:fill="FFFFFF"/>
        <w:spacing w:before="0" w:beforeAutospacing="0" w:after="0" w:afterAutospacing="0" w:line="276" w:lineRule="auto"/>
        <w:ind w:firstLine="567"/>
        <w:jc w:val="both"/>
        <w:rPr>
          <w:bCs/>
          <w:sz w:val="22"/>
          <w:szCs w:val="22"/>
          <w:lang w:eastAsia="en-US"/>
        </w:rPr>
      </w:pPr>
    </w:p>
    <w:p w:rsidR="00635058" w:rsidRPr="00C26CC8" w:rsidRDefault="00635058" w:rsidP="00C26CC8">
      <w:pPr>
        <w:ind w:firstLine="567"/>
        <w:jc w:val="both"/>
      </w:pPr>
      <w:r w:rsidRPr="00516B9D">
        <w:rPr>
          <w:bCs/>
          <w:sz w:val="22"/>
          <w:szCs w:val="22"/>
        </w:rPr>
        <w:tab/>
      </w:r>
      <w:r w:rsidRPr="00C26CC8">
        <w:t>На 31.12.2022 чистые активы Общества составили 3.610 тыс. руб., что превышает величину уставного капитала на указанную дату.</w:t>
      </w:r>
    </w:p>
    <w:p w:rsidR="00635058" w:rsidRDefault="00635058" w:rsidP="001F64D4">
      <w:pPr>
        <w:ind w:firstLine="567"/>
        <w:jc w:val="both"/>
      </w:pPr>
    </w:p>
    <w:p w:rsidR="00C97B30" w:rsidRPr="00E50592" w:rsidRDefault="00C97B30" w:rsidP="00E50592">
      <w:pPr>
        <w:pStyle w:val="2"/>
        <w:numPr>
          <w:ilvl w:val="0"/>
          <w:numId w:val="2"/>
        </w:numPr>
        <w:spacing w:before="0"/>
        <w:jc w:val="both"/>
        <w:rPr>
          <w:color w:val="auto"/>
          <w:sz w:val="24"/>
          <w:szCs w:val="24"/>
        </w:rPr>
      </w:pPr>
      <w:bookmarkStart w:id="48" w:name="_Toc67038530"/>
      <w:bookmarkStart w:id="49" w:name="_Toc67038643"/>
      <w:r w:rsidRPr="00E50592">
        <w:rPr>
          <w:color w:val="auto"/>
          <w:sz w:val="24"/>
          <w:szCs w:val="24"/>
        </w:rPr>
        <w:t>И</w:t>
      </w:r>
      <w:r w:rsidR="00FA7428" w:rsidRPr="00E50592">
        <w:rPr>
          <w:color w:val="auto"/>
          <w:sz w:val="24"/>
          <w:szCs w:val="24"/>
        </w:rPr>
        <w:t>нформация</w:t>
      </w:r>
      <w:r w:rsidRPr="00E50592">
        <w:rPr>
          <w:color w:val="auto"/>
          <w:sz w:val="24"/>
          <w:szCs w:val="24"/>
        </w:rPr>
        <w:t xml:space="preserve"> об объеме каждого из использованных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bookmarkEnd w:id="48"/>
      <w:bookmarkEnd w:id="49"/>
    </w:p>
    <w:p w:rsidR="00C97B30" w:rsidRPr="00C97B30" w:rsidRDefault="00C97B30" w:rsidP="00C97B30">
      <w:pPr>
        <w:pStyle w:val="af0"/>
        <w:spacing w:after="0"/>
        <w:jc w:val="both"/>
        <w:rPr>
          <w:b/>
          <w:lang w:val="ru-RU"/>
        </w:rPr>
      </w:pPr>
    </w:p>
    <w:p w:rsidR="00870B77" w:rsidRDefault="00870B77" w:rsidP="00877021">
      <w:pPr>
        <w:ind w:firstLine="567"/>
        <w:jc w:val="both"/>
      </w:pPr>
      <w:r>
        <w:t xml:space="preserve">В связи с тем, что </w:t>
      </w:r>
      <w:r w:rsidR="00F87CF9">
        <w:t>в 20</w:t>
      </w:r>
      <w:r w:rsidR="002943E5">
        <w:t>2</w:t>
      </w:r>
      <w:r w:rsidR="00D015E3">
        <w:t>2</w:t>
      </w:r>
      <w:r w:rsidR="00F87CF9">
        <w:t xml:space="preserve"> г. </w:t>
      </w:r>
      <w:r>
        <w:t>организаци</w:t>
      </w:r>
      <w:r w:rsidR="00F87CF9">
        <w:t>я</w:t>
      </w:r>
      <w:r>
        <w:t xml:space="preserve"> </w:t>
      </w:r>
      <w:r w:rsidR="00F87CF9">
        <w:t xml:space="preserve">не осуществляла </w:t>
      </w:r>
      <w:r>
        <w:t>производство и реализаци</w:t>
      </w:r>
      <w:r w:rsidR="00F87CF9">
        <w:t>ю</w:t>
      </w:r>
      <w:r>
        <w:t xml:space="preserve"> товаров (работ, услуг)</w:t>
      </w:r>
      <w:r w:rsidR="00F87CF9">
        <w:t>,</w:t>
      </w:r>
      <w:r>
        <w:t xml:space="preserve"> </w:t>
      </w:r>
      <w:r w:rsidR="008D7DB0">
        <w:t>ОО</w:t>
      </w:r>
      <w:r>
        <w:t>О «</w:t>
      </w:r>
      <w:r w:rsidR="008D7DB0">
        <w:t>НПФ</w:t>
      </w:r>
      <w:r>
        <w:t>» потребление энергетических ресурсов не производило.</w:t>
      </w:r>
    </w:p>
    <w:p w:rsidR="00412472" w:rsidRDefault="009A11E5" w:rsidP="00412472">
      <w:pPr>
        <w:ind w:firstLine="567"/>
        <w:jc w:val="both"/>
      </w:pPr>
      <w:r w:rsidRPr="004270E3">
        <w:rPr>
          <w:snapToGrid w:val="0"/>
        </w:rPr>
        <w:t xml:space="preserve"> </w:t>
      </w:r>
    </w:p>
    <w:p w:rsidR="00412472" w:rsidRDefault="00412472" w:rsidP="00412472">
      <w:pPr>
        <w:pStyle w:val="2"/>
        <w:numPr>
          <w:ilvl w:val="0"/>
          <w:numId w:val="2"/>
        </w:numPr>
        <w:spacing w:before="0"/>
        <w:jc w:val="both"/>
        <w:rPr>
          <w:color w:val="auto"/>
          <w:sz w:val="24"/>
          <w:szCs w:val="24"/>
        </w:rPr>
      </w:pPr>
      <w:bookmarkStart w:id="50" w:name="_Toc67038531"/>
      <w:bookmarkStart w:id="51" w:name="_Toc67038644"/>
      <w:r>
        <w:rPr>
          <w:color w:val="auto"/>
          <w:sz w:val="24"/>
          <w:szCs w:val="24"/>
          <w:lang w:val="ru-RU"/>
        </w:rPr>
        <w:t>Перспективы</w:t>
      </w:r>
      <w:r w:rsidRPr="00E95233">
        <w:rPr>
          <w:color w:val="auto"/>
          <w:sz w:val="24"/>
          <w:szCs w:val="24"/>
        </w:rPr>
        <w:t xml:space="preserve"> развития общества</w:t>
      </w:r>
      <w:bookmarkEnd w:id="50"/>
      <w:bookmarkEnd w:id="51"/>
    </w:p>
    <w:p w:rsidR="00412472" w:rsidRDefault="00412472" w:rsidP="00412472">
      <w:pPr>
        <w:ind w:firstLine="567"/>
        <w:jc w:val="both"/>
      </w:pPr>
    </w:p>
    <w:p w:rsidR="00412472" w:rsidRDefault="00412472" w:rsidP="00412472">
      <w:pPr>
        <w:ind w:firstLine="567"/>
        <w:jc w:val="both"/>
      </w:pPr>
      <w:r w:rsidRPr="00CE64FA">
        <w:t xml:space="preserve">Общество планирует осуществлять управление недвижимым имуществом </w:t>
      </w:r>
      <w:r>
        <w:t>– сдач</w:t>
      </w:r>
      <w:r w:rsidR="00AB65EA">
        <w:t>у</w:t>
      </w:r>
      <w:r w:rsidRPr="00CE64FA">
        <w:t xml:space="preserve"> в аренду</w:t>
      </w:r>
      <w:r>
        <w:t xml:space="preserve"> </w:t>
      </w:r>
      <w:r w:rsidR="00AB65EA">
        <w:t xml:space="preserve">офисных </w:t>
      </w:r>
      <w:r>
        <w:t>помещений.</w:t>
      </w:r>
      <w:r w:rsidRPr="00CE64FA">
        <w:t xml:space="preserve"> Ряд принимаемых мер должен обеспечить рост эффективности и конкурентоспособности в сегментах коммерческой недвижимости</w:t>
      </w:r>
      <w:r w:rsidR="00952A12">
        <w:t>, в том числе сохранение существующих отношений с арендаторами, поиск новых клиентов, поддержание уровня оказываемых услуг</w:t>
      </w:r>
      <w:r w:rsidR="00AB65EA">
        <w:t>.</w:t>
      </w:r>
    </w:p>
    <w:p w:rsidR="00DF21C1" w:rsidRPr="00E95233" w:rsidRDefault="00DF21C1" w:rsidP="00412472">
      <w:pPr>
        <w:ind w:firstLine="567"/>
        <w:jc w:val="both"/>
      </w:pPr>
    </w:p>
    <w:p w:rsidR="00405FEF" w:rsidRPr="00405FEF" w:rsidRDefault="00405FEF" w:rsidP="00405FEF">
      <w:pPr>
        <w:pStyle w:val="2"/>
        <w:numPr>
          <w:ilvl w:val="0"/>
          <w:numId w:val="2"/>
        </w:numPr>
        <w:spacing w:before="0"/>
        <w:jc w:val="both"/>
        <w:rPr>
          <w:color w:val="auto"/>
          <w:sz w:val="24"/>
          <w:szCs w:val="24"/>
          <w:lang w:val="ru-RU"/>
        </w:rPr>
      </w:pPr>
      <w:bookmarkStart w:id="52" w:name="_Toc67038532"/>
      <w:bookmarkStart w:id="53" w:name="_Toc67038645"/>
      <w:r w:rsidRPr="00405FEF">
        <w:rPr>
          <w:color w:val="auto"/>
          <w:sz w:val="24"/>
          <w:szCs w:val="24"/>
          <w:lang w:val="ru-RU"/>
        </w:rPr>
        <w:t>Выплата прибыли участникам</w:t>
      </w:r>
      <w:bookmarkEnd w:id="52"/>
      <w:bookmarkEnd w:id="53"/>
    </w:p>
    <w:p w:rsidR="00405FEF" w:rsidRDefault="00405FEF" w:rsidP="00405FEF">
      <w:pPr>
        <w:ind w:firstLine="567"/>
        <w:jc w:val="both"/>
      </w:pPr>
    </w:p>
    <w:p w:rsidR="009A11E5" w:rsidRDefault="00405FEF" w:rsidP="00405FEF">
      <w:pPr>
        <w:ind w:firstLine="567"/>
        <w:jc w:val="both"/>
      </w:pPr>
      <w:r>
        <w:t>О</w:t>
      </w:r>
      <w:r w:rsidRPr="00405FEF">
        <w:t>бщ</w:t>
      </w:r>
      <w:r>
        <w:t>им</w:t>
      </w:r>
      <w:r w:rsidRPr="00405FEF">
        <w:t xml:space="preserve"> собрание</w:t>
      </w:r>
      <w:r>
        <w:t>м</w:t>
      </w:r>
      <w:r w:rsidRPr="00405FEF">
        <w:t xml:space="preserve"> участников Общества </w:t>
      </w:r>
      <w:r>
        <w:t>не принимались</w:t>
      </w:r>
      <w:r w:rsidRPr="00405FEF">
        <w:t xml:space="preserve"> решени</w:t>
      </w:r>
      <w:r>
        <w:t>я</w:t>
      </w:r>
      <w:r w:rsidRPr="00405FEF">
        <w:t xml:space="preserve"> о распределении чистой</w:t>
      </w:r>
      <w:r>
        <w:t xml:space="preserve"> прибыли </w:t>
      </w:r>
      <w:r w:rsidR="00952A12">
        <w:t xml:space="preserve">в </w:t>
      </w:r>
      <w:r>
        <w:t>20</w:t>
      </w:r>
      <w:r w:rsidR="002943E5">
        <w:t>2</w:t>
      </w:r>
      <w:r w:rsidR="00D015E3">
        <w:t>2</w:t>
      </w:r>
      <w:r>
        <w:t xml:space="preserve"> финансов</w:t>
      </w:r>
      <w:r w:rsidR="00952A12">
        <w:t>ом</w:t>
      </w:r>
      <w:r>
        <w:t xml:space="preserve"> год</w:t>
      </w:r>
      <w:r w:rsidR="00952A12">
        <w:t>у</w:t>
      </w:r>
      <w:r>
        <w:t>.</w:t>
      </w:r>
    </w:p>
    <w:p w:rsidR="00AB65EA" w:rsidRPr="00405FEF" w:rsidRDefault="00AB65EA" w:rsidP="00405FEF">
      <w:pPr>
        <w:ind w:firstLine="567"/>
        <w:jc w:val="both"/>
      </w:pPr>
    </w:p>
    <w:p w:rsidR="00D664D5" w:rsidRDefault="009630A3" w:rsidP="00C27239">
      <w:pPr>
        <w:pStyle w:val="2"/>
        <w:numPr>
          <w:ilvl w:val="0"/>
          <w:numId w:val="2"/>
        </w:numPr>
        <w:spacing w:before="0"/>
        <w:jc w:val="both"/>
        <w:rPr>
          <w:color w:val="auto"/>
          <w:sz w:val="24"/>
          <w:szCs w:val="24"/>
        </w:rPr>
      </w:pPr>
      <w:bookmarkStart w:id="54" w:name="_Toc67038533"/>
      <w:bookmarkStart w:id="55" w:name="_Toc67038646"/>
      <w:r w:rsidRPr="004270E3">
        <w:rPr>
          <w:color w:val="auto"/>
          <w:sz w:val="24"/>
          <w:szCs w:val="24"/>
        </w:rPr>
        <w:lastRenderedPageBreak/>
        <w:t>О</w:t>
      </w:r>
      <w:r w:rsidR="00E947CF" w:rsidRPr="004270E3">
        <w:rPr>
          <w:color w:val="auto"/>
          <w:sz w:val="24"/>
          <w:szCs w:val="24"/>
        </w:rPr>
        <w:t>писание основных факторов риска, связанных с деятельностью общества</w:t>
      </w:r>
      <w:bookmarkEnd w:id="54"/>
      <w:bookmarkEnd w:id="55"/>
    </w:p>
    <w:p w:rsidR="00A352C6" w:rsidRDefault="00A352C6" w:rsidP="00A352C6">
      <w:pPr>
        <w:rPr>
          <w:lang w:val="x-none" w:eastAsia="x-none"/>
        </w:rPr>
      </w:pPr>
    </w:p>
    <w:p w:rsidR="00803FE9" w:rsidRPr="004136FE" w:rsidRDefault="00803FE9" w:rsidP="004136FE">
      <w:pPr>
        <w:ind w:firstLine="567"/>
        <w:jc w:val="both"/>
      </w:pPr>
      <w:r w:rsidRPr="004136FE">
        <w:t xml:space="preserve">В процессе хозяйственной деятельности Общество подвергается влиянию отраслевых, правовых и прочих внутренних и внешних факторов (существенных условий, событий, обстоятельств, действий). В связи с этим возникают различные риски, способные существенно влиять на финансовое положение и финансовые результаты деятельности Общества. В целях минимизации возможного негативного эффекта Обществом предпринимаются мероприятия, направленные на выявление и оценку рисков, реализуются мероприятия в отношении регулирования рисков. </w:t>
      </w:r>
    </w:p>
    <w:p w:rsidR="00803FE9" w:rsidRDefault="00803FE9" w:rsidP="004136FE">
      <w:pPr>
        <w:ind w:firstLine="567"/>
        <w:jc w:val="both"/>
      </w:pPr>
      <w:r w:rsidRPr="004136FE">
        <w:t xml:space="preserve">Основные риски для деятельности Общества могут быть объединены в следующие укрупнённые группы: </w:t>
      </w:r>
    </w:p>
    <w:p w:rsidR="00317A25" w:rsidRPr="004136FE" w:rsidRDefault="00317A25" w:rsidP="004136FE">
      <w:pPr>
        <w:ind w:firstLine="567"/>
        <w:jc w:val="both"/>
      </w:pPr>
    </w:p>
    <w:p w:rsidR="00776287" w:rsidRDefault="00776287" w:rsidP="00317A25">
      <w:pPr>
        <w:ind w:firstLine="567"/>
        <w:jc w:val="both"/>
        <w:rPr>
          <w:bCs/>
          <w:i/>
        </w:rPr>
      </w:pPr>
    </w:p>
    <w:p w:rsidR="00317A25" w:rsidRPr="00317A25" w:rsidRDefault="00317A25" w:rsidP="00317A25">
      <w:pPr>
        <w:ind w:firstLine="567"/>
        <w:jc w:val="both"/>
        <w:rPr>
          <w:bCs/>
          <w:i/>
        </w:rPr>
      </w:pPr>
      <w:r w:rsidRPr="00776287">
        <w:rPr>
          <w:bCs/>
          <w:i/>
        </w:rPr>
        <w:t>Риск COVID-19</w:t>
      </w:r>
    </w:p>
    <w:p w:rsidR="00317A25" w:rsidRDefault="00317A25" w:rsidP="00317A25">
      <w:pPr>
        <w:ind w:firstLine="567"/>
        <w:jc w:val="both"/>
      </w:pPr>
      <w:r w:rsidRPr="00F64634">
        <w:t>Пандемия коронавирусной инфекции (COVID-19) в 202</w:t>
      </w:r>
      <w:r w:rsidR="00DF21C1">
        <w:t>2</w:t>
      </w:r>
      <w:r w:rsidRPr="00F64634">
        <w:t xml:space="preserve"> году</w:t>
      </w:r>
      <w:r>
        <w:t xml:space="preserve"> оказала и продолжает оказывать </w:t>
      </w:r>
      <w:r w:rsidRPr="00F64634">
        <w:t>негативное влияние на национальную и на глобальную экономику в результате ограничительных мер, внедренных в ответ на пандемию правительствами многих стран мира, включая Россию. Эти меры нарушили хозяйственную деятельность предприятий как на глобальном, так и на региональном уровне, а также повлияли на производственно-сбытовые цепочки, глобальное производство, потребительские расходы и цены активов. Дальнейшее восстановление национальных экономик частично зависит от мер, предпринимаемых правительствами для ослабления введенных ограничений, но темпы любого восстановления зависят от многих факторов и остаются неясными. Влияние пандемии на мировую экономику в будущем невозможно предсказать в полной мере.</w:t>
      </w:r>
    </w:p>
    <w:p w:rsidR="00317A25" w:rsidRPr="00A352C6" w:rsidRDefault="00317A25" w:rsidP="00317A25">
      <w:pPr>
        <w:ind w:firstLine="567"/>
        <w:jc w:val="both"/>
      </w:pPr>
      <w:r w:rsidRPr="00A352C6">
        <w:t>Факторы, связанные с эпидемиологической ситуацией по режиму повышенной готовности по борьбе с новой короновирусной инфекцией в период после отчетной даты, не оказали существенного влияния на деятельность организации. Общество относится к отрасли, на которую не распространяются меры по ограничению деятельности в период пандемии и в течение сроков повышенной эпидемиологической готовности.</w:t>
      </w:r>
    </w:p>
    <w:p w:rsidR="00317A25" w:rsidRPr="00A352C6" w:rsidRDefault="00317A25" w:rsidP="00317A25">
      <w:pPr>
        <w:ind w:firstLine="567"/>
        <w:jc w:val="both"/>
      </w:pPr>
      <w:r w:rsidRPr="00A352C6">
        <w:t>Общество выполняет все санитарные требования, необходимые в данной эпидемиологической ситуации. Руководство на текущий момент не наблюдает и не ожидает в краткосрочной перспективе существенного негативного влияния на финансовое положение Общества последствий эпидемиологической ситуации.</w:t>
      </w:r>
    </w:p>
    <w:p w:rsidR="00317A25" w:rsidRPr="004270E3" w:rsidRDefault="00317A25" w:rsidP="00317A25">
      <w:pPr>
        <w:ind w:firstLine="567"/>
        <w:jc w:val="both"/>
      </w:pPr>
    </w:p>
    <w:p w:rsidR="006148F9" w:rsidRPr="007352A1" w:rsidRDefault="006148F9" w:rsidP="0083284B">
      <w:pPr>
        <w:ind w:firstLine="567"/>
        <w:jc w:val="both"/>
        <w:rPr>
          <w:bCs/>
          <w:i/>
        </w:rPr>
      </w:pPr>
      <w:r w:rsidRPr="007352A1">
        <w:rPr>
          <w:bCs/>
          <w:i/>
        </w:rPr>
        <w:t>Отраслевые риски</w:t>
      </w:r>
    </w:p>
    <w:p w:rsidR="00741163" w:rsidRDefault="00741163" w:rsidP="0083284B">
      <w:pPr>
        <w:ind w:firstLine="567"/>
        <w:jc w:val="both"/>
        <w:rPr>
          <w:bCs/>
        </w:rPr>
      </w:pPr>
      <w:r>
        <w:rPr>
          <w:bCs/>
        </w:rPr>
        <w:t>Риски, связанные с возможным изменением цены продаж: из-за существенного влияния макроэкономическ</w:t>
      </w:r>
      <w:r w:rsidR="006157DA">
        <w:rPr>
          <w:bCs/>
        </w:rPr>
        <w:t xml:space="preserve">их факторов рынок недвижимости </w:t>
      </w:r>
      <w:r>
        <w:rPr>
          <w:bCs/>
        </w:rPr>
        <w:t xml:space="preserve">может быть довольно нестабильным. </w:t>
      </w:r>
    </w:p>
    <w:p w:rsidR="006148F9" w:rsidRDefault="00741163" w:rsidP="0083284B">
      <w:pPr>
        <w:ind w:firstLine="567"/>
        <w:jc w:val="both"/>
        <w:rPr>
          <w:bCs/>
        </w:rPr>
      </w:pPr>
      <w:r>
        <w:rPr>
          <w:bCs/>
        </w:rPr>
        <w:t>Риски неплатежеспособности покупателей, снижение покупательского спроса.</w:t>
      </w:r>
    </w:p>
    <w:p w:rsidR="00741163" w:rsidRDefault="00741163" w:rsidP="0083284B">
      <w:pPr>
        <w:ind w:firstLine="567"/>
        <w:jc w:val="both"/>
        <w:rPr>
          <w:bCs/>
        </w:rPr>
      </w:pPr>
      <w:r>
        <w:rPr>
          <w:bCs/>
        </w:rPr>
        <w:t>Риски технологические, такие как появление непредвиденных работ, отделочных работ.</w:t>
      </w:r>
    </w:p>
    <w:p w:rsidR="006157DA" w:rsidRDefault="00776926" w:rsidP="006157DA">
      <w:pPr>
        <w:ind w:firstLine="567"/>
        <w:jc w:val="both"/>
        <w:rPr>
          <w:bCs/>
        </w:rPr>
      </w:pPr>
      <w:r>
        <w:rPr>
          <w:bCs/>
        </w:rPr>
        <w:t>Влияние отраслевых рисков оценива</w:t>
      </w:r>
      <w:r w:rsidR="0054242A">
        <w:rPr>
          <w:bCs/>
        </w:rPr>
        <w:t>е</w:t>
      </w:r>
      <w:r>
        <w:rPr>
          <w:bCs/>
        </w:rPr>
        <w:t>тся как существенн</w:t>
      </w:r>
      <w:r w:rsidR="00C27239">
        <w:rPr>
          <w:bCs/>
        </w:rPr>
        <w:t>о</w:t>
      </w:r>
      <w:r>
        <w:rPr>
          <w:bCs/>
        </w:rPr>
        <w:t>е.</w:t>
      </w:r>
      <w:r w:rsidR="006157DA" w:rsidRPr="006157DA">
        <w:rPr>
          <w:bCs/>
        </w:rPr>
        <w:t xml:space="preserve"> </w:t>
      </w:r>
      <w:r w:rsidR="006157DA">
        <w:rPr>
          <w:bCs/>
        </w:rPr>
        <w:t>Указанные</w:t>
      </w:r>
      <w:r w:rsidR="006157DA" w:rsidRPr="004270E3">
        <w:rPr>
          <w:bCs/>
        </w:rPr>
        <w:t xml:space="preserve"> в настоящем разделе риск</w:t>
      </w:r>
      <w:r w:rsidR="006157DA">
        <w:rPr>
          <w:bCs/>
        </w:rPr>
        <w:t>и</w:t>
      </w:r>
      <w:r w:rsidR="006157DA" w:rsidRPr="004270E3">
        <w:rPr>
          <w:bCs/>
        </w:rPr>
        <w:t xml:space="preserve"> ввиду глобальности их масштаба находятся вне контроля общества. </w:t>
      </w:r>
    </w:p>
    <w:p w:rsidR="00776926" w:rsidRDefault="00776926" w:rsidP="0083284B">
      <w:pPr>
        <w:ind w:firstLine="567"/>
        <w:jc w:val="both"/>
        <w:rPr>
          <w:bCs/>
        </w:rPr>
      </w:pPr>
    </w:p>
    <w:p w:rsidR="0083284B" w:rsidRPr="007352A1" w:rsidRDefault="0083284B" w:rsidP="0083284B">
      <w:pPr>
        <w:ind w:firstLine="567"/>
        <w:jc w:val="both"/>
        <w:rPr>
          <w:bCs/>
          <w:i/>
        </w:rPr>
      </w:pPr>
      <w:r w:rsidRPr="007352A1">
        <w:rPr>
          <w:bCs/>
          <w:i/>
        </w:rPr>
        <w:t>Страновые и региональные риски</w:t>
      </w:r>
    </w:p>
    <w:p w:rsidR="00776926" w:rsidRDefault="00431401" w:rsidP="0083284B">
      <w:pPr>
        <w:ind w:firstLine="567"/>
        <w:jc w:val="both"/>
        <w:rPr>
          <w:bCs/>
        </w:rPr>
      </w:pPr>
      <w:r>
        <w:rPr>
          <w:bCs/>
        </w:rPr>
        <w:t>Страновые риски предприятия определяются присущими России текущими социальными, политическими и экономическими рисками, изменениями в законодательной системе и международным финансовым рейтингом России, что находится вне контроля Общества. Определенные события в социально-политической и экономической жизни России, проводимые реформы могут повлиять на деятельность общества.</w:t>
      </w:r>
    </w:p>
    <w:p w:rsidR="00431401" w:rsidRDefault="00431401" w:rsidP="0083284B">
      <w:pPr>
        <w:ind w:firstLine="567"/>
        <w:jc w:val="both"/>
        <w:rPr>
          <w:bCs/>
        </w:rPr>
      </w:pPr>
      <w:r>
        <w:rPr>
          <w:bCs/>
        </w:rPr>
        <w:t>Рост безработицы, сложная политическая ситуация, дефицит федерального бюджета и уменьшение резервного фонда, сохранение риска падения курса российского рубля и фондового рынка позволяют считать текущий уровень странового риска достаточно высоким.</w:t>
      </w:r>
    </w:p>
    <w:p w:rsidR="00CA328D" w:rsidRDefault="0083284B" w:rsidP="00CA328D">
      <w:pPr>
        <w:ind w:firstLine="567"/>
        <w:jc w:val="both"/>
        <w:rPr>
          <w:bCs/>
        </w:rPr>
      </w:pPr>
      <w:r w:rsidRPr="004270E3">
        <w:rPr>
          <w:bCs/>
        </w:rPr>
        <w:t xml:space="preserve">Общество </w:t>
      </w:r>
      <w:r w:rsidR="00B50CA4">
        <w:rPr>
          <w:bCs/>
        </w:rPr>
        <w:t>территориально находится в</w:t>
      </w:r>
      <w:r w:rsidRPr="004270E3">
        <w:rPr>
          <w:bCs/>
        </w:rPr>
        <w:t xml:space="preserve"> Свердловской области</w:t>
      </w:r>
      <w:r w:rsidR="00B50CA4">
        <w:rPr>
          <w:bCs/>
        </w:rPr>
        <w:t xml:space="preserve">. Этот регион относится к промышленно развитым регионам, имеет высокий потенциал для дальнейшего экономического роста, развитую транспортную и энергетическую инфраструктуру. Свердловская область </w:t>
      </w:r>
      <w:r w:rsidR="0058291C" w:rsidRPr="004270E3">
        <w:rPr>
          <w:bCs/>
        </w:rPr>
        <w:lastRenderedPageBreak/>
        <w:t>располагает значительными запасами полезных ископаемых</w:t>
      </w:r>
      <w:r w:rsidR="0058291C">
        <w:rPr>
          <w:bCs/>
        </w:rPr>
        <w:t xml:space="preserve">, </w:t>
      </w:r>
      <w:r w:rsidR="00B50CA4">
        <w:rPr>
          <w:bCs/>
        </w:rPr>
        <w:t>насыщена промышленными предприятиями различных отраслей и стабильно развивается.</w:t>
      </w:r>
    </w:p>
    <w:p w:rsidR="0083284B" w:rsidRDefault="0083284B" w:rsidP="0083284B">
      <w:pPr>
        <w:ind w:firstLine="567"/>
        <w:jc w:val="both"/>
        <w:rPr>
          <w:bCs/>
        </w:rPr>
      </w:pPr>
      <w:r w:rsidRPr="004270E3">
        <w:rPr>
          <w:bCs/>
        </w:rPr>
        <w:t xml:space="preserve">Риски, связанные с возможными военными конфликтами, введением чрезвычайного положения и забастовками в РФ и Уральском регионе оцениваются как </w:t>
      </w:r>
      <w:r w:rsidR="00CA328D">
        <w:rPr>
          <w:bCs/>
        </w:rPr>
        <w:t>умеренные</w:t>
      </w:r>
      <w:r w:rsidRPr="004270E3">
        <w:rPr>
          <w:bCs/>
        </w:rPr>
        <w:t>.</w:t>
      </w:r>
    </w:p>
    <w:p w:rsidR="0083284B" w:rsidRDefault="0083284B" w:rsidP="0083284B">
      <w:pPr>
        <w:ind w:firstLine="567"/>
        <w:jc w:val="both"/>
        <w:rPr>
          <w:bCs/>
        </w:rPr>
      </w:pPr>
      <w:r w:rsidRPr="004270E3">
        <w:rPr>
          <w:bCs/>
        </w:rPr>
        <w:t>Риски, связанные с географическими особенностями РФ и Уральского региона, в том числе повышенная опасность стихийных бедствий, возможное прекращение транспортного сообщения в связи с удаленностью и/или труднодоступностью оцениваются как минимальные.</w:t>
      </w:r>
    </w:p>
    <w:p w:rsidR="0083284B" w:rsidRPr="004270E3" w:rsidRDefault="0083284B" w:rsidP="0083284B">
      <w:pPr>
        <w:ind w:firstLine="567"/>
        <w:jc w:val="both"/>
        <w:rPr>
          <w:bCs/>
        </w:rPr>
      </w:pPr>
      <w:r w:rsidRPr="004270E3">
        <w:rPr>
          <w:bCs/>
        </w:rPr>
        <w:t>Существуют также риски общего характера, связанные с процессом политических, экономических и социальных преобразований, проводимых в настоящее время в РФ.</w:t>
      </w:r>
    </w:p>
    <w:p w:rsidR="00CA328D" w:rsidRDefault="00CA328D" w:rsidP="0083284B">
      <w:pPr>
        <w:ind w:firstLine="567"/>
        <w:jc w:val="both"/>
        <w:rPr>
          <w:bCs/>
        </w:rPr>
      </w:pPr>
    </w:p>
    <w:p w:rsidR="0083284B" w:rsidRPr="007352A1" w:rsidRDefault="0083284B" w:rsidP="0083284B">
      <w:pPr>
        <w:ind w:firstLine="567"/>
        <w:jc w:val="both"/>
        <w:rPr>
          <w:bCs/>
          <w:i/>
        </w:rPr>
      </w:pPr>
      <w:r w:rsidRPr="007352A1">
        <w:rPr>
          <w:bCs/>
          <w:i/>
        </w:rPr>
        <w:t>Политические и социальные риски</w:t>
      </w:r>
    </w:p>
    <w:p w:rsidR="0083284B" w:rsidRPr="004270E3" w:rsidRDefault="0083284B" w:rsidP="00FA7428">
      <w:pPr>
        <w:ind w:firstLine="567"/>
        <w:jc w:val="both"/>
        <w:rPr>
          <w:bCs/>
        </w:rPr>
      </w:pPr>
      <w:r w:rsidRPr="004270E3">
        <w:rPr>
          <w:bCs/>
        </w:rPr>
        <w:t xml:space="preserve">В настоящие время политическая ситуация в РФ характеризуется как стабильная. Проводится ряд реформ для создания свободного рынка товаров и капитала, оптимальных условий предпринимательской деятельности и формирования основ свободной конкуренции. Экономическая коррекция сказывается на общих социальных показателях, однако данные изменения не способны оказать значительное негативное влияние на деятельность общества. </w:t>
      </w:r>
    </w:p>
    <w:p w:rsidR="00170252" w:rsidRPr="004270E3" w:rsidRDefault="00170252" w:rsidP="00FA7428">
      <w:pPr>
        <w:ind w:firstLine="567"/>
        <w:jc w:val="both"/>
        <w:rPr>
          <w:bCs/>
        </w:rPr>
      </w:pPr>
    </w:p>
    <w:p w:rsidR="00CA328D" w:rsidRPr="007352A1" w:rsidRDefault="00CA328D" w:rsidP="00FA7428">
      <w:pPr>
        <w:ind w:firstLine="567"/>
        <w:jc w:val="both"/>
        <w:rPr>
          <w:bCs/>
          <w:i/>
        </w:rPr>
      </w:pPr>
      <w:r w:rsidRPr="007352A1">
        <w:rPr>
          <w:bCs/>
          <w:i/>
        </w:rPr>
        <w:t>Финансовые риски</w:t>
      </w:r>
    </w:p>
    <w:p w:rsidR="0068289B" w:rsidRDefault="0068289B" w:rsidP="00FA7428">
      <w:pPr>
        <w:ind w:firstLine="567"/>
        <w:jc w:val="both"/>
        <w:rPr>
          <w:bCs/>
        </w:rPr>
      </w:pPr>
      <w:r>
        <w:rPr>
          <w:bCs/>
        </w:rPr>
        <w:t>Финансовый риск определяет финансовую стабильность предприятия и отражает возможность покрытия своих текущих расходов за счет текущих доходов. Включает в себя:</w:t>
      </w:r>
    </w:p>
    <w:p w:rsidR="0068289B" w:rsidRDefault="0068289B" w:rsidP="00FA7428">
      <w:pPr>
        <w:ind w:firstLine="567"/>
        <w:jc w:val="both"/>
        <w:rPr>
          <w:bCs/>
        </w:rPr>
      </w:pPr>
      <w:r>
        <w:rPr>
          <w:bCs/>
        </w:rPr>
        <w:t>Инфляционный риск в современных условиях ведения хозяйственной деятельности на рынке носит постоянный характер, и сопровождает практически все финансовые операции общества.</w:t>
      </w:r>
    </w:p>
    <w:p w:rsidR="0052000C" w:rsidRPr="007352A1" w:rsidRDefault="0052000C" w:rsidP="00FA7428">
      <w:pPr>
        <w:pStyle w:val="af4"/>
        <w:spacing w:before="0" w:beforeAutospacing="0" w:after="0" w:afterAutospacing="0"/>
        <w:ind w:firstLine="567"/>
        <w:jc w:val="both"/>
        <w:rPr>
          <w:bCs/>
          <w:lang w:eastAsia="en-US"/>
        </w:rPr>
      </w:pPr>
      <w:r w:rsidRPr="007352A1">
        <w:rPr>
          <w:bCs/>
          <w:lang w:eastAsia="en-US"/>
        </w:rPr>
        <w:t xml:space="preserve">Риск изменения процентной ставки </w:t>
      </w:r>
    </w:p>
    <w:p w:rsidR="0052000C" w:rsidRPr="007352A1" w:rsidRDefault="0052000C" w:rsidP="00FA7428">
      <w:pPr>
        <w:ind w:firstLine="567"/>
        <w:jc w:val="both"/>
        <w:rPr>
          <w:bCs/>
        </w:rPr>
      </w:pPr>
      <w:r w:rsidRPr="007352A1">
        <w:rPr>
          <w:bCs/>
        </w:rPr>
        <w:t xml:space="preserve">Активы и обязательства Общества в основном имеют фиксированные ставки процента. Таким образом, руководство считает, что Общество не подвержено риску изменения процентной ставки в отношении его активов и обязательств. </w:t>
      </w:r>
    </w:p>
    <w:p w:rsidR="0052000C" w:rsidRPr="007352A1" w:rsidRDefault="0052000C" w:rsidP="00FA7428">
      <w:pPr>
        <w:pStyle w:val="af4"/>
        <w:spacing w:before="0" w:beforeAutospacing="0" w:after="0" w:afterAutospacing="0"/>
        <w:ind w:firstLine="567"/>
        <w:jc w:val="both"/>
        <w:rPr>
          <w:bCs/>
          <w:lang w:eastAsia="en-US"/>
        </w:rPr>
      </w:pPr>
      <w:r w:rsidRPr="007352A1">
        <w:rPr>
          <w:bCs/>
          <w:lang w:eastAsia="en-US"/>
        </w:rPr>
        <w:t xml:space="preserve">Валютный риск </w:t>
      </w:r>
    </w:p>
    <w:p w:rsidR="0052000C" w:rsidRPr="007352A1" w:rsidRDefault="0052000C" w:rsidP="00FA7428">
      <w:pPr>
        <w:ind w:firstLine="567"/>
        <w:jc w:val="both"/>
        <w:rPr>
          <w:bCs/>
        </w:rPr>
      </w:pPr>
      <w:r w:rsidRPr="007352A1">
        <w:rPr>
          <w:bCs/>
        </w:rPr>
        <w:t xml:space="preserve">Общество оказывает услуги, продает продукцию, приобретает товар и привлекает существенные заемные средства преимущественно в российских рублях. Таким образом, руководство считает, что Общество не подвержено существенному влиянию валютного риска. </w:t>
      </w:r>
    </w:p>
    <w:p w:rsidR="0052000C" w:rsidRPr="007352A1" w:rsidRDefault="0052000C" w:rsidP="00FA7428">
      <w:pPr>
        <w:pStyle w:val="af4"/>
        <w:spacing w:before="0" w:beforeAutospacing="0" w:after="0" w:afterAutospacing="0"/>
        <w:ind w:firstLine="567"/>
        <w:jc w:val="both"/>
        <w:rPr>
          <w:bCs/>
          <w:lang w:eastAsia="en-US"/>
        </w:rPr>
      </w:pPr>
      <w:r w:rsidRPr="007352A1">
        <w:rPr>
          <w:bCs/>
          <w:lang w:eastAsia="en-US"/>
        </w:rPr>
        <w:t xml:space="preserve">Кредитный риск </w:t>
      </w:r>
    </w:p>
    <w:p w:rsidR="0052000C" w:rsidRPr="007352A1" w:rsidRDefault="0052000C" w:rsidP="00FA7428">
      <w:pPr>
        <w:ind w:firstLine="567"/>
        <w:jc w:val="both"/>
        <w:rPr>
          <w:bCs/>
        </w:rPr>
      </w:pPr>
      <w:r w:rsidRPr="007352A1">
        <w:rPr>
          <w:bCs/>
        </w:rPr>
        <w:t>Общество оценивает кредитный риск по предоставленным им заемным средствам, как низкий, так как займы были предоставлены пре</w:t>
      </w:r>
      <w:r w:rsidR="008F2576">
        <w:rPr>
          <w:bCs/>
        </w:rPr>
        <w:t>имущественно связанным сторонам</w:t>
      </w:r>
      <w:r w:rsidRPr="007352A1">
        <w:rPr>
          <w:bCs/>
        </w:rPr>
        <w:t xml:space="preserve">. </w:t>
      </w:r>
    </w:p>
    <w:p w:rsidR="0052000C" w:rsidRPr="007352A1" w:rsidRDefault="0052000C" w:rsidP="00FA7428">
      <w:pPr>
        <w:pStyle w:val="af4"/>
        <w:spacing w:before="0" w:beforeAutospacing="0" w:after="0" w:afterAutospacing="0"/>
        <w:ind w:firstLine="567"/>
        <w:jc w:val="both"/>
        <w:rPr>
          <w:bCs/>
          <w:lang w:eastAsia="en-US"/>
        </w:rPr>
      </w:pPr>
      <w:r w:rsidRPr="007352A1">
        <w:rPr>
          <w:bCs/>
          <w:lang w:eastAsia="en-US"/>
        </w:rPr>
        <w:t xml:space="preserve">Риск ликвидности </w:t>
      </w:r>
    </w:p>
    <w:p w:rsidR="0052000C" w:rsidRPr="007352A1" w:rsidRDefault="0052000C" w:rsidP="00FA7428">
      <w:pPr>
        <w:ind w:firstLine="567"/>
        <w:jc w:val="both"/>
        <w:rPr>
          <w:bCs/>
        </w:rPr>
      </w:pPr>
      <w:r w:rsidRPr="007352A1">
        <w:rPr>
          <w:bCs/>
        </w:rPr>
        <w:t>Риск ликвидности связан с возможностями Общества своевременно и в полном объеме погасить имеющиеся на отчетную дату финансовые обязательства: кредиторскую задолженность поставщикам и подрядчикам, задолженность заимодавцам по полученным кредитам и займам (в том числе в форме облигаций). Общество осуществляет управление риском ликвидности посредством выбора оптимального соотношения собственного и заемного капитала в соответствии с планами руководства. Такой подход позволяет Обществу поддерживать необходимый уровень ликвидности и ресурсов финансирования таким образом, чтобы минимизировать расходы по заемным средствам, а также оптимизировать структуру задолженности и сроки ее погашения.</w:t>
      </w:r>
    </w:p>
    <w:p w:rsidR="0083284B" w:rsidRPr="004270E3" w:rsidRDefault="0083284B" w:rsidP="00FA7428">
      <w:pPr>
        <w:ind w:firstLine="567"/>
        <w:jc w:val="both"/>
        <w:rPr>
          <w:bCs/>
        </w:rPr>
      </w:pPr>
    </w:p>
    <w:p w:rsidR="0083284B" w:rsidRPr="007352A1" w:rsidRDefault="007352A1" w:rsidP="00FA7428">
      <w:pPr>
        <w:ind w:firstLine="567"/>
        <w:jc w:val="both"/>
        <w:rPr>
          <w:bCs/>
          <w:i/>
        </w:rPr>
      </w:pPr>
      <w:r>
        <w:rPr>
          <w:bCs/>
          <w:i/>
        </w:rPr>
        <w:t>Правовые риски</w:t>
      </w:r>
    </w:p>
    <w:p w:rsidR="0083284B" w:rsidRPr="004270E3" w:rsidRDefault="0083284B" w:rsidP="00FA7428">
      <w:pPr>
        <w:ind w:firstLine="567"/>
        <w:jc w:val="both"/>
        <w:rPr>
          <w:bCs/>
        </w:rPr>
      </w:pPr>
      <w:r w:rsidRPr="004270E3">
        <w:rPr>
          <w:bCs/>
        </w:rPr>
        <w:t xml:space="preserve">Правовые риски, связанные с деятельностью общества, как для внешнего, так и для внутреннего рынков, связанные с </w:t>
      </w:r>
    </w:p>
    <w:p w:rsidR="0083284B" w:rsidRPr="004270E3" w:rsidRDefault="0083284B" w:rsidP="00FA7428">
      <w:pPr>
        <w:ind w:firstLine="567"/>
        <w:jc w:val="both"/>
        <w:rPr>
          <w:bCs/>
        </w:rPr>
      </w:pPr>
      <w:r w:rsidRPr="004270E3">
        <w:rPr>
          <w:bCs/>
        </w:rPr>
        <w:t>- изменением валютного регулирования;</w:t>
      </w:r>
    </w:p>
    <w:p w:rsidR="0083284B" w:rsidRPr="004270E3" w:rsidRDefault="0083284B" w:rsidP="00FA7428">
      <w:pPr>
        <w:ind w:firstLine="567"/>
        <w:jc w:val="both"/>
        <w:rPr>
          <w:bCs/>
        </w:rPr>
      </w:pPr>
      <w:r w:rsidRPr="004270E3">
        <w:rPr>
          <w:bCs/>
        </w:rPr>
        <w:t>- изменением налогового законодательства;</w:t>
      </w:r>
    </w:p>
    <w:p w:rsidR="0083284B" w:rsidRPr="004270E3" w:rsidRDefault="0083284B" w:rsidP="00FA7428">
      <w:pPr>
        <w:ind w:firstLine="567"/>
        <w:jc w:val="both"/>
        <w:rPr>
          <w:bCs/>
        </w:rPr>
      </w:pPr>
      <w:r w:rsidRPr="004270E3">
        <w:rPr>
          <w:bCs/>
        </w:rPr>
        <w:t xml:space="preserve">- изменением судебной практики по вопросам, </w:t>
      </w:r>
      <w:r w:rsidR="00730469">
        <w:rPr>
          <w:bCs/>
        </w:rPr>
        <w:t>относящимся к</w:t>
      </w:r>
      <w:r w:rsidRPr="004270E3">
        <w:rPr>
          <w:bCs/>
        </w:rPr>
        <w:t xml:space="preserve"> деятельност</w:t>
      </w:r>
      <w:r w:rsidR="00730469">
        <w:rPr>
          <w:bCs/>
        </w:rPr>
        <w:t>и</w:t>
      </w:r>
      <w:r w:rsidRPr="004270E3">
        <w:rPr>
          <w:bCs/>
        </w:rPr>
        <w:t xml:space="preserve"> общества</w:t>
      </w:r>
      <w:r w:rsidR="00170252">
        <w:rPr>
          <w:bCs/>
        </w:rPr>
        <w:t>,</w:t>
      </w:r>
      <w:r w:rsidRPr="004270E3">
        <w:rPr>
          <w:bCs/>
        </w:rPr>
        <w:t xml:space="preserve"> которые могут негативно сказаться на результатах деятельности, за отчетный </w:t>
      </w:r>
      <w:r w:rsidR="00730469">
        <w:rPr>
          <w:bCs/>
        </w:rPr>
        <w:t>год</w:t>
      </w:r>
      <w:r w:rsidRPr="004270E3">
        <w:rPr>
          <w:bCs/>
        </w:rPr>
        <w:t xml:space="preserve"> не увеличились в связи с отсутствием для общества измен</w:t>
      </w:r>
      <w:r w:rsidR="00730469">
        <w:rPr>
          <w:bCs/>
        </w:rPr>
        <w:t>ений по вышеуказанным критериям и рассматриваются как минимальные.</w:t>
      </w:r>
    </w:p>
    <w:p w:rsidR="007F0D18" w:rsidRPr="007352A1" w:rsidRDefault="007F0D18" w:rsidP="00FA7428">
      <w:pPr>
        <w:ind w:firstLine="567"/>
        <w:jc w:val="both"/>
        <w:rPr>
          <w:bCs/>
        </w:rPr>
      </w:pPr>
      <w:r w:rsidRPr="007352A1">
        <w:rPr>
          <w:bCs/>
        </w:rPr>
        <w:lastRenderedPageBreak/>
        <w:t>Общество внимательно следит за текущими изменениями законодательства.</w:t>
      </w:r>
    </w:p>
    <w:p w:rsidR="0083284B" w:rsidRPr="004270E3" w:rsidRDefault="0083284B" w:rsidP="00FA7428">
      <w:pPr>
        <w:ind w:firstLine="567"/>
        <w:jc w:val="both"/>
        <w:rPr>
          <w:bCs/>
        </w:rPr>
      </w:pPr>
      <w:r w:rsidRPr="004270E3">
        <w:rPr>
          <w:bCs/>
        </w:rPr>
        <w:t>Правовые риски, связанные с участием общества в судебных процессах: общество не участвовало в судебных процессах, которые могли существенно отразиться на его финансово-хозяйственной деятельности.</w:t>
      </w:r>
    </w:p>
    <w:p w:rsidR="0083284B" w:rsidRDefault="0083284B" w:rsidP="00FA7428">
      <w:pPr>
        <w:ind w:firstLine="567"/>
        <w:jc w:val="both"/>
        <w:rPr>
          <w:bCs/>
        </w:rPr>
      </w:pPr>
      <w:r w:rsidRPr="004270E3">
        <w:rPr>
          <w:bCs/>
        </w:rPr>
        <w:t xml:space="preserve">Большинство из указанных в настоящем разделе рисков экономического и политического характера ввиду глобальности их масштаба находятся вне контроля общества. </w:t>
      </w:r>
    </w:p>
    <w:p w:rsidR="007F0D18" w:rsidRDefault="007F0D18" w:rsidP="0083284B">
      <w:pPr>
        <w:ind w:firstLine="567"/>
        <w:jc w:val="both"/>
        <w:rPr>
          <w:bCs/>
        </w:rPr>
      </w:pPr>
    </w:p>
    <w:p w:rsidR="00F23DBB" w:rsidRPr="007352A1" w:rsidRDefault="00F23DBB" w:rsidP="007352A1">
      <w:pPr>
        <w:ind w:firstLine="567"/>
        <w:jc w:val="both"/>
        <w:rPr>
          <w:bCs/>
          <w:i/>
        </w:rPr>
      </w:pPr>
      <w:r w:rsidRPr="007352A1">
        <w:rPr>
          <w:bCs/>
          <w:i/>
        </w:rPr>
        <w:t>Репутационные риски</w:t>
      </w:r>
    </w:p>
    <w:p w:rsidR="00F23DBB" w:rsidRDefault="00F23DBB" w:rsidP="007352A1">
      <w:pPr>
        <w:ind w:firstLine="567"/>
        <w:jc w:val="both"/>
        <w:rPr>
          <w:bCs/>
        </w:rPr>
      </w:pPr>
      <w:r w:rsidRPr="007352A1">
        <w:rPr>
          <w:bCs/>
        </w:rPr>
        <w:t>Руководство Общества считает, что в настоящее время отсутствуют факты, которые могли бы оказать существенное негативное воздействие на уменьшение числа клиентов в сфере недвижимости. Соответственно, репутационные риски оцениваются Обществом как несущественные.</w:t>
      </w:r>
    </w:p>
    <w:p w:rsidR="00BF7F47" w:rsidRPr="007352A1" w:rsidRDefault="00BF7F47" w:rsidP="007352A1">
      <w:pPr>
        <w:ind w:firstLine="567"/>
        <w:jc w:val="both"/>
        <w:rPr>
          <w:bCs/>
        </w:rPr>
      </w:pPr>
    </w:p>
    <w:p w:rsidR="00E947CF" w:rsidRPr="004555DC" w:rsidRDefault="009630A3" w:rsidP="00C27239">
      <w:pPr>
        <w:pStyle w:val="2"/>
        <w:numPr>
          <w:ilvl w:val="0"/>
          <w:numId w:val="2"/>
        </w:numPr>
        <w:spacing w:before="0"/>
        <w:jc w:val="both"/>
        <w:rPr>
          <w:color w:val="auto"/>
          <w:sz w:val="24"/>
          <w:szCs w:val="24"/>
        </w:rPr>
      </w:pPr>
      <w:bookmarkStart w:id="56" w:name="_Toc67038534"/>
      <w:bookmarkStart w:id="57" w:name="_Toc67038647"/>
      <w:r w:rsidRPr="004270E3">
        <w:rPr>
          <w:color w:val="auto"/>
          <w:sz w:val="24"/>
          <w:szCs w:val="24"/>
        </w:rPr>
        <w:t>П</w:t>
      </w:r>
      <w:r w:rsidR="00E947CF" w:rsidRPr="004270E3">
        <w:rPr>
          <w:color w:val="auto"/>
          <w:sz w:val="24"/>
          <w:szCs w:val="24"/>
        </w:rPr>
        <w:t xml:space="preserve">еречень совершенных обществом в отчетном году сделок, признаваемых в соответствии с </w:t>
      </w:r>
      <w:r w:rsidR="009903EE">
        <w:rPr>
          <w:color w:val="auto"/>
          <w:sz w:val="24"/>
          <w:szCs w:val="24"/>
        </w:rPr>
        <w:t>ФЗ</w:t>
      </w:r>
      <w:r w:rsidR="00E947CF" w:rsidRPr="004270E3">
        <w:rPr>
          <w:color w:val="auto"/>
          <w:sz w:val="24"/>
          <w:szCs w:val="24"/>
        </w:rPr>
        <w:t xml:space="preserve"> </w:t>
      </w:r>
      <w:r w:rsidR="00E947CF" w:rsidRPr="004555DC">
        <w:rPr>
          <w:color w:val="auto"/>
          <w:sz w:val="24"/>
          <w:szCs w:val="24"/>
        </w:rPr>
        <w:t>"Об обществах</w:t>
      </w:r>
      <w:r w:rsidR="004555DC">
        <w:rPr>
          <w:color w:val="auto"/>
          <w:sz w:val="24"/>
          <w:szCs w:val="24"/>
        </w:rPr>
        <w:t xml:space="preserve"> с ограниченной ответственностью</w:t>
      </w:r>
      <w:r w:rsidR="00E947CF" w:rsidRPr="004555DC">
        <w:rPr>
          <w:color w:val="auto"/>
          <w:sz w:val="24"/>
          <w:szCs w:val="24"/>
        </w:rPr>
        <w:t>"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общества, пр</w:t>
      </w:r>
      <w:r w:rsidR="00AF452F" w:rsidRPr="004555DC">
        <w:rPr>
          <w:color w:val="auto"/>
          <w:sz w:val="24"/>
          <w:szCs w:val="24"/>
        </w:rPr>
        <w:t>инявшего решение о ее одобрении</w:t>
      </w:r>
      <w:bookmarkEnd w:id="56"/>
      <w:bookmarkEnd w:id="57"/>
    </w:p>
    <w:p w:rsidR="00AF452F" w:rsidRPr="004555DC" w:rsidRDefault="00AF452F" w:rsidP="00884AB8"/>
    <w:p w:rsidR="00AF452F" w:rsidRPr="004555DC" w:rsidRDefault="00AF452F" w:rsidP="00884AB8">
      <w:pPr>
        <w:ind w:firstLine="567"/>
        <w:jc w:val="both"/>
      </w:pPr>
      <w:r w:rsidRPr="004555DC">
        <w:t>Количество совершенных обществом в отчетном году сделок, признаваемых в соответствии с Федеральным законом "</w:t>
      </w:r>
      <w:r w:rsidR="004555DC" w:rsidRPr="004555DC">
        <w:t>Об обществах</w:t>
      </w:r>
      <w:r w:rsidR="004555DC">
        <w:t xml:space="preserve"> с ограниченной ответственностью</w:t>
      </w:r>
      <w:r w:rsidRPr="004555DC">
        <w:t xml:space="preserve">" крупными сделками: </w:t>
      </w:r>
      <w:r w:rsidR="004270E3" w:rsidRPr="004555DC">
        <w:t>0</w:t>
      </w:r>
      <w:r w:rsidRPr="004555DC">
        <w:t>.</w:t>
      </w:r>
    </w:p>
    <w:p w:rsidR="00AF452F" w:rsidRDefault="00AF452F" w:rsidP="00884AB8">
      <w:pPr>
        <w:ind w:firstLine="567"/>
        <w:jc w:val="both"/>
      </w:pPr>
      <w:r w:rsidRPr="004555DC">
        <w:t>Количество иных сделок, на совершение которых в соответствии с уставом общества распространяется порядок одобрения крупных сделок: 0.</w:t>
      </w:r>
    </w:p>
    <w:p w:rsidR="009903EE" w:rsidRDefault="009903EE" w:rsidP="00884AB8">
      <w:pPr>
        <w:ind w:firstLine="567"/>
        <w:jc w:val="both"/>
      </w:pPr>
    </w:p>
    <w:p w:rsidR="00E947CF" w:rsidRPr="004555DC" w:rsidRDefault="009630A3" w:rsidP="00C27239">
      <w:pPr>
        <w:pStyle w:val="2"/>
        <w:numPr>
          <w:ilvl w:val="0"/>
          <w:numId w:val="2"/>
        </w:numPr>
        <w:spacing w:before="0"/>
        <w:jc w:val="both"/>
        <w:rPr>
          <w:color w:val="auto"/>
          <w:sz w:val="24"/>
          <w:szCs w:val="24"/>
        </w:rPr>
      </w:pPr>
      <w:bookmarkStart w:id="58" w:name="_Toc67038535"/>
      <w:bookmarkStart w:id="59" w:name="_Toc67038648"/>
      <w:r w:rsidRPr="004555DC">
        <w:rPr>
          <w:color w:val="auto"/>
          <w:sz w:val="24"/>
          <w:szCs w:val="24"/>
        </w:rPr>
        <w:t>П</w:t>
      </w:r>
      <w:r w:rsidR="00E947CF" w:rsidRPr="004555DC">
        <w:rPr>
          <w:color w:val="auto"/>
          <w:sz w:val="24"/>
          <w:szCs w:val="24"/>
        </w:rPr>
        <w:t xml:space="preserve">еречень совершенных обществом в отчетном году сделок, признаваемых в соответствии с </w:t>
      </w:r>
      <w:r w:rsidR="009903EE">
        <w:rPr>
          <w:color w:val="auto"/>
          <w:sz w:val="24"/>
          <w:szCs w:val="24"/>
        </w:rPr>
        <w:t>ФЗ</w:t>
      </w:r>
      <w:r w:rsidR="00E947CF" w:rsidRPr="004555DC">
        <w:rPr>
          <w:color w:val="auto"/>
          <w:sz w:val="24"/>
          <w:szCs w:val="24"/>
        </w:rPr>
        <w:t xml:space="preserve"> "</w:t>
      </w:r>
      <w:r w:rsidR="004555DC" w:rsidRPr="004555DC">
        <w:rPr>
          <w:color w:val="auto"/>
          <w:sz w:val="24"/>
          <w:szCs w:val="24"/>
        </w:rPr>
        <w:t>Об обществах</w:t>
      </w:r>
      <w:r w:rsidR="004555DC">
        <w:rPr>
          <w:color w:val="auto"/>
          <w:sz w:val="24"/>
          <w:szCs w:val="24"/>
        </w:rPr>
        <w:t xml:space="preserve"> с ограниченной ответственностью</w:t>
      </w:r>
      <w:r w:rsidR="00E947CF" w:rsidRPr="004555DC">
        <w:rPr>
          <w:color w:val="auto"/>
          <w:sz w:val="24"/>
          <w:szCs w:val="24"/>
        </w:rPr>
        <w:t>" сделками, в совершении которых имелась заинтересованность, с указанием по каждой сделке заинтересованного лица (лиц), существенных условий и органа управления общества, пр</w:t>
      </w:r>
      <w:r w:rsidR="002E1229" w:rsidRPr="004555DC">
        <w:rPr>
          <w:color w:val="auto"/>
          <w:sz w:val="24"/>
          <w:szCs w:val="24"/>
        </w:rPr>
        <w:t>инявшего решение о ее одобрении</w:t>
      </w:r>
      <w:bookmarkEnd w:id="58"/>
      <w:bookmarkEnd w:id="59"/>
    </w:p>
    <w:p w:rsidR="002E1229" w:rsidRPr="004555DC" w:rsidRDefault="002E1229" w:rsidP="00884AB8">
      <w:pPr>
        <w:jc w:val="both"/>
      </w:pPr>
    </w:p>
    <w:p w:rsidR="002E1229" w:rsidRPr="004270E3" w:rsidRDefault="002E1229" w:rsidP="00884AB8">
      <w:pPr>
        <w:ind w:firstLine="567"/>
        <w:jc w:val="both"/>
      </w:pPr>
      <w:r w:rsidRPr="004555DC">
        <w:t>Количество совершенных обществом в отчетном году сделок, признаваемых в соответствии с Федеральным законом "</w:t>
      </w:r>
      <w:r w:rsidR="004555DC" w:rsidRPr="004555DC">
        <w:t>Об обществах</w:t>
      </w:r>
      <w:r w:rsidR="004555DC">
        <w:t xml:space="preserve"> с ограниченной ответственностью</w:t>
      </w:r>
      <w:r w:rsidRPr="004555DC">
        <w:t xml:space="preserve">" сделками, в совершении которых имелась заинтересованность: </w:t>
      </w:r>
      <w:r w:rsidR="004270E3" w:rsidRPr="004555DC">
        <w:t>0</w:t>
      </w:r>
      <w:r w:rsidRPr="004555DC">
        <w:t>.</w:t>
      </w:r>
    </w:p>
    <w:p w:rsidR="004A33A4" w:rsidRPr="004270E3" w:rsidRDefault="004A33A4" w:rsidP="00884AB8"/>
    <w:p w:rsidR="002E1229" w:rsidRDefault="009630A3" w:rsidP="00C27239">
      <w:pPr>
        <w:pStyle w:val="2"/>
        <w:numPr>
          <w:ilvl w:val="0"/>
          <w:numId w:val="2"/>
        </w:numPr>
        <w:spacing w:before="0"/>
        <w:jc w:val="both"/>
        <w:rPr>
          <w:color w:val="auto"/>
          <w:sz w:val="24"/>
          <w:szCs w:val="24"/>
        </w:rPr>
      </w:pPr>
      <w:bookmarkStart w:id="60" w:name="_Toc67038536"/>
      <w:bookmarkStart w:id="61" w:name="_Toc67038649"/>
      <w:r w:rsidRPr="004270E3">
        <w:rPr>
          <w:color w:val="auto"/>
          <w:sz w:val="24"/>
          <w:szCs w:val="24"/>
        </w:rPr>
        <w:t>С</w:t>
      </w:r>
      <w:r w:rsidR="00E947CF" w:rsidRPr="004270E3">
        <w:rPr>
          <w:color w:val="auto"/>
          <w:sz w:val="24"/>
          <w:szCs w:val="24"/>
        </w:rPr>
        <w:t>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общества</w:t>
      </w:r>
      <w:bookmarkEnd w:id="60"/>
      <w:bookmarkEnd w:id="61"/>
    </w:p>
    <w:p w:rsidR="0080666A" w:rsidRDefault="0080666A" w:rsidP="0080666A"/>
    <w:p w:rsidR="004555DC" w:rsidRDefault="004555DC" w:rsidP="004555DC">
      <w:pPr>
        <w:ind w:firstLine="567"/>
        <w:jc w:val="both"/>
      </w:pPr>
      <w:r w:rsidRPr="004270E3">
        <w:t>Совет</w:t>
      </w:r>
      <w:r>
        <w:t xml:space="preserve"> директоров </w:t>
      </w:r>
      <w:r w:rsidR="004A33A4">
        <w:t xml:space="preserve">учредительными документами </w:t>
      </w:r>
      <w:r>
        <w:t>ООО «НПФ» не предусмотрен.</w:t>
      </w:r>
    </w:p>
    <w:p w:rsidR="004A33A4" w:rsidRDefault="004A33A4" w:rsidP="00884AB8">
      <w:pPr>
        <w:jc w:val="both"/>
      </w:pPr>
    </w:p>
    <w:p w:rsidR="0074542A" w:rsidRPr="004270E3" w:rsidRDefault="009630A3" w:rsidP="00C27239">
      <w:pPr>
        <w:pStyle w:val="2"/>
        <w:numPr>
          <w:ilvl w:val="0"/>
          <w:numId w:val="2"/>
        </w:numPr>
        <w:spacing w:before="0"/>
        <w:jc w:val="both"/>
        <w:rPr>
          <w:color w:val="auto"/>
          <w:sz w:val="24"/>
          <w:szCs w:val="24"/>
        </w:rPr>
      </w:pPr>
      <w:bookmarkStart w:id="62" w:name="_Toc67038537"/>
      <w:bookmarkStart w:id="63" w:name="_Toc67038650"/>
      <w:r w:rsidRPr="004270E3">
        <w:rPr>
          <w:color w:val="auto"/>
          <w:sz w:val="24"/>
          <w:szCs w:val="24"/>
        </w:rPr>
        <w:t>С</w:t>
      </w:r>
      <w:r w:rsidR="00E947CF" w:rsidRPr="004270E3">
        <w:rPr>
          <w:color w:val="auto"/>
          <w:sz w:val="24"/>
          <w:szCs w:val="24"/>
        </w:rPr>
        <w:t xml:space="preserve">ведения о лице, занимающем должность (осуществляющем функции) единоличного исполнительного органа (управляющем, управляющей организации) общества и членах коллегиального исполнительного органа </w:t>
      </w:r>
      <w:r w:rsidR="007644BC">
        <w:rPr>
          <w:color w:val="auto"/>
          <w:sz w:val="24"/>
          <w:szCs w:val="24"/>
        </w:rPr>
        <w:t>общества</w:t>
      </w:r>
      <w:bookmarkEnd w:id="62"/>
      <w:bookmarkEnd w:id="63"/>
    </w:p>
    <w:p w:rsidR="0074542A" w:rsidRDefault="0074542A" w:rsidP="00884AB8">
      <w:pPr>
        <w:pStyle w:val="2"/>
        <w:spacing w:before="0"/>
        <w:ind w:firstLine="567"/>
        <w:jc w:val="both"/>
        <w:rPr>
          <w:color w:val="auto"/>
          <w:sz w:val="24"/>
          <w:szCs w:val="24"/>
        </w:rPr>
      </w:pPr>
    </w:p>
    <w:p w:rsidR="0074542A" w:rsidRPr="00304F00" w:rsidRDefault="0074542A" w:rsidP="00884AB8">
      <w:pPr>
        <w:pStyle w:val="2"/>
        <w:spacing w:before="0"/>
        <w:ind w:firstLine="567"/>
        <w:jc w:val="both"/>
        <w:rPr>
          <w:rFonts w:ascii="Times New Roman" w:hAnsi="Times New Roman"/>
          <w:b w:val="0"/>
          <w:bCs/>
          <w:color w:val="auto"/>
          <w:sz w:val="24"/>
          <w:szCs w:val="24"/>
        </w:rPr>
      </w:pPr>
      <w:bookmarkStart w:id="64" w:name="_Toc67038538"/>
      <w:bookmarkStart w:id="65" w:name="_Toc67038651"/>
      <w:r w:rsidRPr="004270E3">
        <w:rPr>
          <w:rFonts w:ascii="Times New Roman" w:hAnsi="Times New Roman"/>
          <w:b w:val="0"/>
          <w:color w:val="auto"/>
          <w:sz w:val="24"/>
          <w:szCs w:val="24"/>
        </w:rPr>
        <w:t>Фамилия, имя, отчество</w:t>
      </w:r>
      <w:r w:rsidRPr="00304F00">
        <w:rPr>
          <w:rFonts w:ascii="Times New Roman" w:hAnsi="Times New Roman"/>
          <w:b w:val="0"/>
          <w:bCs/>
          <w:color w:val="auto"/>
          <w:sz w:val="24"/>
          <w:szCs w:val="24"/>
        </w:rPr>
        <w:t xml:space="preserve">: </w:t>
      </w:r>
      <w:r w:rsidR="00C4176A">
        <w:rPr>
          <w:rFonts w:ascii="Times New Roman" w:hAnsi="Times New Roman"/>
          <w:b w:val="0"/>
          <w:bCs/>
          <w:color w:val="auto"/>
          <w:sz w:val="24"/>
          <w:szCs w:val="24"/>
        </w:rPr>
        <w:t>Васькин Андрей</w:t>
      </w:r>
      <w:r w:rsidR="00E9298D">
        <w:rPr>
          <w:rFonts w:ascii="Times New Roman" w:hAnsi="Times New Roman"/>
          <w:b w:val="0"/>
          <w:bCs/>
          <w:color w:val="auto"/>
          <w:sz w:val="24"/>
          <w:szCs w:val="24"/>
        </w:rPr>
        <w:t xml:space="preserve"> Николаевич</w:t>
      </w:r>
      <w:r w:rsidRPr="00304F00">
        <w:rPr>
          <w:rFonts w:ascii="Times New Roman" w:hAnsi="Times New Roman"/>
          <w:b w:val="0"/>
          <w:bCs/>
          <w:color w:val="auto"/>
          <w:sz w:val="24"/>
          <w:szCs w:val="24"/>
        </w:rPr>
        <w:t>;</w:t>
      </w:r>
      <w:bookmarkEnd w:id="64"/>
      <w:bookmarkEnd w:id="65"/>
    </w:p>
    <w:p w:rsidR="0074542A" w:rsidRPr="00401A11" w:rsidRDefault="0074542A" w:rsidP="00884AB8">
      <w:pPr>
        <w:ind w:firstLine="567"/>
        <w:jc w:val="both"/>
      </w:pPr>
      <w:r w:rsidRPr="004270E3">
        <w:t xml:space="preserve">Дата рождения: </w:t>
      </w:r>
      <w:r w:rsidRPr="00401A11">
        <w:t>19</w:t>
      </w:r>
      <w:r w:rsidR="00360224" w:rsidRPr="00401A11">
        <w:t>7</w:t>
      </w:r>
      <w:r w:rsidR="00C4176A">
        <w:t>9</w:t>
      </w:r>
      <w:r w:rsidR="00360224" w:rsidRPr="00401A11">
        <w:t xml:space="preserve"> год</w:t>
      </w:r>
      <w:r w:rsidRPr="00401A11">
        <w:t>;</w:t>
      </w:r>
    </w:p>
    <w:p w:rsidR="00D350B2" w:rsidRPr="00401A11" w:rsidRDefault="00D350B2" w:rsidP="00D350B2">
      <w:pPr>
        <w:ind w:firstLine="567"/>
        <w:jc w:val="both"/>
      </w:pPr>
      <w:r w:rsidRPr="00401A11">
        <w:t>Место жительства: Согласие лица на раскрытие персональных данных не получено;</w:t>
      </w:r>
    </w:p>
    <w:p w:rsidR="0074542A" w:rsidRPr="00401A11" w:rsidRDefault="0074542A" w:rsidP="00884AB8">
      <w:pPr>
        <w:ind w:firstLine="567"/>
        <w:jc w:val="both"/>
      </w:pPr>
      <w:r w:rsidRPr="00401A11">
        <w:t xml:space="preserve">Образование: </w:t>
      </w:r>
      <w:r w:rsidR="00D350B2" w:rsidRPr="00401A11">
        <w:t xml:space="preserve">высшее (окончил </w:t>
      </w:r>
      <w:r w:rsidR="005C7084" w:rsidRPr="00401A11">
        <w:rPr>
          <w:rStyle w:val="Subst"/>
          <w:b w:val="0"/>
          <w:bCs/>
          <w:i w:val="0"/>
          <w:iCs/>
        </w:rPr>
        <w:t>Уральскую государственную юридическую академию</w:t>
      </w:r>
      <w:r w:rsidR="00D350B2" w:rsidRPr="00401A11">
        <w:t>).</w:t>
      </w:r>
    </w:p>
    <w:p w:rsidR="0074542A" w:rsidRDefault="0074542A" w:rsidP="00884AB8">
      <w:pPr>
        <w:ind w:firstLine="567"/>
        <w:jc w:val="both"/>
      </w:pPr>
      <w:r w:rsidRPr="004270E3">
        <w:t>Должности, занимаемые за последние 5 лет:</w:t>
      </w:r>
    </w:p>
    <w:p w:rsidR="00706F78" w:rsidRDefault="00706F78" w:rsidP="00884AB8">
      <w:pPr>
        <w:ind w:firstLine="567"/>
        <w:jc w:val="both"/>
      </w:pPr>
    </w:p>
    <w:tbl>
      <w:tblPr>
        <w:tblW w:w="0" w:type="auto"/>
        <w:tblInd w:w="72" w:type="dxa"/>
        <w:tblLayout w:type="fixed"/>
        <w:tblCellMar>
          <w:left w:w="72" w:type="dxa"/>
          <w:right w:w="72" w:type="dxa"/>
        </w:tblCellMar>
        <w:tblLook w:val="0000" w:firstRow="0" w:lastRow="0" w:firstColumn="0" w:lastColumn="0" w:noHBand="0" w:noVBand="0"/>
      </w:tblPr>
      <w:tblGrid>
        <w:gridCol w:w="1560"/>
        <w:gridCol w:w="1599"/>
        <w:gridCol w:w="3362"/>
        <w:gridCol w:w="3298"/>
      </w:tblGrid>
      <w:tr w:rsidR="00401A11" w:rsidRPr="00401A11" w:rsidTr="00526798">
        <w:tc>
          <w:tcPr>
            <w:tcW w:w="3159" w:type="dxa"/>
            <w:gridSpan w:val="2"/>
            <w:tcBorders>
              <w:top w:val="double" w:sz="6" w:space="0" w:color="auto"/>
              <w:left w:val="double" w:sz="6" w:space="0" w:color="auto"/>
              <w:bottom w:val="single" w:sz="6" w:space="0" w:color="auto"/>
              <w:right w:val="single" w:sz="6" w:space="0" w:color="auto"/>
            </w:tcBorders>
          </w:tcPr>
          <w:p w:rsidR="00401A11" w:rsidRPr="00401A11" w:rsidRDefault="00401A11" w:rsidP="00F5779C">
            <w:pPr>
              <w:jc w:val="center"/>
            </w:pPr>
            <w:r w:rsidRPr="00401A11">
              <w:lastRenderedPageBreak/>
              <w:t>Период</w:t>
            </w:r>
          </w:p>
        </w:tc>
        <w:tc>
          <w:tcPr>
            <w:tcW w:w="3362" w:type="dxa"/>
            <w:tcBorders>
              <w:top w:val="double" w:sz="6" w:space="0" w:color="auto"/>
              <w:left w:val="single" w:sz="6" w:space="0" w:color="auto"/>
              <w:bottom w:val="single" w:sz="6" w:space="0" w:color="auto"/>
              <w:right w:val="single" w:sz="6" w:space="0" w:color="auto"/>
            </w:tcBorders>
          </w:tcPr>
          <w:p w:rsidR="00401A11" w:rsidRPr="00401A11" w:rsidRDefault="00401A11" w:rsidP="00F5779C">
            <w:pPr>
              <w:jc w:val="center"/>
            </w:pPr>
            <w:r w:rsidRPr="00401A11">
              <w:t>Наименование организации</w:t>
            </w:r>
          </w:p>
        </w:tc>
        <w:tc>
          <w:tcPr>
            <w:tcW w:w="3298" w:type="dxa"/>
            <w:tcBorders>
              <w:top w:val="double" w:sz="6" w:space="0" w:color="auto"/>
              <w:left w:val="single" w:sz="6" w:space="0" w:color="auto"/>
              <w:bottom w:val="single" w:sz="6" w:space="0" w:color="auto"/>
              <w:right w:val="double" w:sz="6" w:space="0" w:color="auto"/>
            </w:tcBorders>
          </w:tcPr>
          <w:p w:rsidR="00401A11" w:rsidRPr="00401A11" w:rsidRDefault="00401A11" w:rsidP="00F5779C">
            <w:pPr>
              <w:jc w:val="center"/>
            </w:pPr>
            <w:r w:rsidRPr="00401A11">
              <w:t>Должность</w:t>
            </w:r>
          </w:p>
        </w:tc>
      </w:tr>
      <w:tr w:rsidR="00401A11" w:rsidRPr="00401A11" w:rsidTr="00526798">
        <w:tc>
          <w:tcPr>
            <w:tcW w:w="1560" w:type="dxa"/>
            <w:tcBorders>
              <w:top w:val="single" w:sz="6" w:space="0" w:color="auto"/>
              <w:left w:val="double" w:sz="6" w:space="0" w:color="auto"/>
              <w:bottom w:val="single" w:sz="6" w:space="0" w:color="auto"/>
              <w:right w:val="single" w:sz="6" w:space="0" w:color="auto"/>
            </w:tcBorders>
          </w:tcPr>
          <w:p w:rsidR="00401A11" w:rsidRPr="00401A11" w:rsidRDefault="00401A11" w:rsidP="00F5779C">
            <w:pPr>
              <w:jc w:val="center"/>
            </w:pPr>
            <w:r w:rsidRPr="00401A11">
              <w:t>с</w:t>
            </w:r>
          </w:p>
        </w:tc>
        <w:tc>
          <w:tcPr>
            <w:tcW w:w="1599" w:type="dxa"/>
            <w:tcBorders>
              <w:top w:val="single" w:sz="6" w:space="0" w:color="auto"/>
              <w:left w:val="single" w:sz="6" w:space="0" w:color="auto"/>
              <w:bottom w:val="single" w:sz="6" w:space="0" w:color="auto"/>
              <w:right w:val="single" w:sz="6" w:space="0" w:color="auto"/>
            </w:tcBorders>
          </w:tcPr>
          <w:p w:rsidR="00401A11" w:rsidRPr="00401A11" w:rsidRDefault="00401A11" w:rsidP="00F5779C">
            <w:pPr>
              <w:jc w:val="center"/>
            </w:pPr>
            <w:r w:rsidRPr="00401A11">
              <w:t>по</w:t>
            </w:r>
          </w:p>
        </w:tc>
        <w:tc>
          <w:tcPr>
            <w:tcW w:w="3362" w:type="dxa"/>
            <w:tcBorders>
              <w:top w:val="single" w:sz="6" w:space="0" w:color="auto"/>
              <w:left w:val="single" w:sz="6" w:space="0" w:color="auto"/>
              <w:bottom w:val="single" w:sz="6" w:space="0" w:color="auto"/>
              <w:right w:val="single" w:sz="6" w:space="0" w:color="auto"/>
            </w:tcBorders>
          </w:tcPr>
          <w:p w:rsidR="00401A11" w:rsidRPr="00401A11" w:rsidRDefault="00401A11" w:rsidP="00F5779C"/>
        </w:tc>
        <w:tc>
          <w:tcPr>
            <w:tcW w:w="3298" w:type="dxa"/>
            <w:tcBorders>
              <w:top w:val="single" w:sz="6" w:space="0" w:color="auto"/>
              <w:left w:val="single" w:sz="6" w:space="0" w:color="auto"/>
              <w:bottom w:val="single" w:sz="6" w:space="0" w:color="auto"/>
              <w:right w:val="double" w:sz="6" w:space="0" w:color="auto"/>
            </w:tcBorders>
          </w:tcPr>
          <w:p w:rsidR="00401A11" w:rsidRPr="00401A11" w:rsidRDefault="00401A11" w:rsidP="00F5779C"/>
        </w:tc>
      </w:tr>
      <w:tr w:rsidR="007876E0" w:rsidRPr="00401A11" w:rsidTr="00526798">
        <w:tc>
          <w:tcPr>
            <w:tcW w:w="1560" w:type="dxa"/>
            <w:tcBorders>
              <w:top w:val="single" w:sz="6" w:space="0" w:color="auto"/>
              <w:left w:val="double" w:sz="6" w:space="0" w:color="auto"/>
              <w:bottom w:val="single" w:sz="6" w:space="0" w:color="auto"/>
              <w:right w:val="single" w:sz="6" w:space="0" w:color="auto"/>
            </w:tcBorders>
          </w:tcPr>
          <w:p w:rsidR="007876E0" w:rsidRPr="00401A11" w:rsidRDefault="007876E0" w:rsidP="00A70488">
            <w:r>
              <w:t>06</w:t>
            </w:r>
            <w:r w:rsidRPr="00401A11">
              <w:t>.0</w:t>
            </w:r>
            <w:r>
              <w:t>5</w:t>
            </w:r>
            <w:r w:rsidRPr="00401A11">
              <w:t>.</w:t>
            </w:r>
            <w:r>
              <w:t>14</w:t>
            </w:r>
          </w:p>
        </w:tc>
        <w:tc>
          <w:tcPr>
            <w:tcW w:w="1599" w:type="dxa"/>
            <w:tcBorders>
              <w:top w:val="single" w:sz="6" w:space="0" w:color="auto"/>
              <w:left w:val="single" w:sz="6" w:space="0" w:color="auto"/>
              <w:bottom w:val="single" w:sz="6" w:space="0" w:color="auto"/>
              <w:right w:val="single" w:sz="6" w:space="0" w:color="auto"/>
            </w:tcBorders>
          </w:tcPr>
          <w:p w:rsidR="007876E0" w:rsidRPr="00401A11" w:rsidRDefault="00547B68" w:rsidP="00F5779C">
            <w:r>
              <w:t>24.02.22</w:t>
            </w:r>
          </w:p>
        </w:tc>
        <w:tc>
          <w:tcPr>
            <w:tcW w:w="3362" w:type="dxa"/>
            <w:tcBorders>
              <w:top w:val="single" w:sz="6" w:space="0" w:color="auto"/>
              <w:left w:val="single" w:sz="6" w:space="0" w:color="auto"/>
              <w:bottom w:val="single" w:sz="6" w:space="0" w:color="auto"/>
              <w:right w:val="single" w:sz="6" w:space="0" w:color="auto"/>
            </w:tcBorders>
          </w:tcPr>
          <w:p w:rsidR="007876E0" w:rsidRPr="00401A11" w:rsidRDefault="007876E0" w:rsidP="005F26EE">
            <w:r w:rsidRPr="00401A11">
              <w:t xml:space="preserve">ООО </w:t>
            </w:r>
            <w:r w:rsidR="005F26EE">
              <w:t>«</w:t>
            </w:r>
            <w:r w:rsidRPr="00401A11">
              <w:t>Мэйз р</w:t>
            </w:r>
            <w:r w:rsidR="005F26EE">
              <w:t>иэлти»</w:t>
            </w:r>
          </w:p>
        </w:tc>
        <w:tc>
          <w:tcPr>
            <w:tcW w:w="3298" w:type="dxa"/>
            <w:tcBorders>
              <w:top w:val="single" w:sz="6" w:space="0" w:color="auto"/>
              <w:left w:val="single" w:sz="6" w:space="0" w:color="auto"/>
              <w:bottom w:val="single" w:sz="6" w:space="0" w:color="auto"/>
              <w:right w:val="double" w:sz="6" w:space="0" w:color="auto"/>
            </w:tcBorders>
          </w:tcPr>
          <w:p w:rsidR="007876E0" w:rsidRPr="00401A11" w:rsidRDefault="00C27239" w:rsidP="00C27239">
            <w:r w:rsidRPr="00401A11">
              <w:t>Г</w:t>
            </w:r>
            <w:r w:rsidR="007876E0" w:rsidRPr="00401A11">
              <w:t>енеральный</w:t>
            </w:r>
            <w:r>
              <w:t xml:space="preserve"> </w:t>
            </w:r>
            <w:r w:rsidR="007876E0" w:rsidRPr="00401A11">
              <w:t>директор</w:t>
            </w:r>
          </w:p>
        </w:tc>
      </w:tr>
      <w:tr w:rsidR="007876E0" w:rsidRPr="00401A11" w:rsidTr="00526798">
        <w:tc>
          <w:tcPr>
            <w:tcW w:w="1560" w:type="dxa"/>
            <w:tcBorders>
              <w:top w:val="single" w:sz="6" w:space="0" w:color="auto"/>
              <w:left w:val="double" w:sz="6" w:space="0" w:color="auto"/>
              <w:bottom w:val="single" w:sz="6" w:space="0" w:color="auto"/>
              <w:right w:val="single" w:sz="6" w:space="0" w:color="auto"/>
            </w:tcBorders>
          </w:tcPr>
          <w:p w:rsidR="007876E0" w:rsidRPr="00401A11" w:rsidRDefault="007876E0" w:rsidP="00A70488">
            <w:r>
              <w:t>06</w:t>
            </w:r>
            <w:r w:rsidRPr="00401A11">
              <w:t>.0</w:t>
            </w:r>
            <w:r>
              <w:t>5</w:t>
            </w:r>
            <w:r w:rsidRPr="00401A11">
              <w:t>.</w:t>
            </w:r>
            <w:r>
              <w:t>14</w:t>
            </w:r>
          </w:p>
        </w:tc>
        <w:tc>
          <w:tcPr>
            <w:tcW w:w="1599" w:type="dxa"/>
            <w:tcBorders>
              <w:top w:val="single" w:sz="6" w:space="0" w:color="auto"/>
              <w:left w:val="single" w:sz="6" w:space="0" w:color="auto"/>
              <w:bottom w:val="single" w:sz="6" w:space="0" w:color="auto"/>
              <w:right w:val="single" w:sz="6" w:space="0" w:color="auto"/>
            </w:tcBorders>
          </w:tcPr>
          <w:p w:rsidR="007876E0" w:rsidRPr="00401A11" w:rsidRDefault="00547B68" w:rsidP="00F5779C">
            <w:r>
              <w:t>24.02.22</w:t>
            </w:r>
          </w:p>
        </w:tc>
        <w:tc>
          <w:tcPr>
            <w:tcW w:w="3362" w:type="dxa"/>
            <w:tcBorders>
              <w:top w:val="single" w:sz="6" w:space="0" w:color="auto"/>
              <w:left w:val="single" w:sz="6" w:space="0" w:color="auto"/>
              <w:bottom w:val="single" w:sz="6" w:space="0" w:color="auto"/>
              <w:right w:val="single" w:sz="6" w:space="0" w:color="auto"/>
            </w:tcBorders>
          </w:tcPr>
          <w:p w:rsidR="007876E0" w:rsidRPr="00401A11" w:rsidRDefault="007876E0" w:rsidP="005F26EE">
            <w:r w:rsidRPr="00401A11">
              <w:t xml:space="preserve">ООО </w:t>
            </w:r>
            <w:r w:rsidR="005F26EE">
              <w:t>«Мэйз риэлти»</w:t>
            </w:r>
          </w:p>
        </w:tc>
        <w:tc>
          <w:tcPr>
            <w:tcW w:w="3298" w:type="dxa"/>
            <w:tcBorders>
              <w:top w:val="single" w:sz="6" w:space="0" w:color="auto"/>
              <w:left w:val="single" w:sz="6" w:space="0" w:color="auto"/>
              <w:bottom w:val="single" w:sz="6" w:space="0" w:color="auto"/>
              <w:right w:val="double" w:sz="6" w:space="0" w:color="auto"/>
            </w:tcBorders>
          </w:tcPr>
          <w:p w:rsidR="007876E0" w:rsidRPr="00401A11" w:rsidRDefault="00C27239" w:rsidP="00C27239">
            <w:r w:rsidRPr="00401A11">
              <w:t>Г</w:t>
            </w:r>
            <w:r w:rsidR="007876E0" w:rsidRPr="00401A11">
              <w:t>лавный</w:t>
            </w:r>
            <w:r>
              <w:t xml:space="preserve"> </w:t>
            </w:r>
            <w:r w:rsidR="007876E0" w:rsidRPr="00401A11">
              <w:t>бухгалтер</w:t>
            </w:r>
          </w:p>
        </w:tc>
      </w:tr>
      <w:tr w:rsidR="00401A11" w:rsidRPr="00401A11" w:rsidTr="00526798">
        <w:tc>
          <w:tcPr>
            <w:tcW w:w="1560" w:type="dxa"/>
            <w:tcBorders>
              <w:top w:val="single" w:sz="6" w:space="0" w:color="auto"/>
              <w:left w:val="double" w:sz="6" w:space="0" w:color="auto"/>
              <w:bottom w:val="single" w:sz="6" w:space="0" w:color="auto"/>
              <w:right w:val="single" w:sz="6" w:space="0" w:color="auto"/>
            </w:tcBorders>
          </w:tcPr>
          <w:p w:rsidR="00401A11" w:rsidRPr="00401A11" w:rsidRDefault="007876E0" w:rsidP="007876E0">
            <w:r>
              <w:t>06</w:t>
            </w:r>
            <w:r w:rsidR="00401A11" w:rsidRPr="00401A11">
              <w:t>.0</w:t>
            </w:r>
            <w:r>
              <w:t>5</w:t>
            </w:r>
            <w:r w:rsidR="00401A11" w:rsidRPr="00401A11">
              <w:t>.</w:t>
            </w:r>
            <w:r>
              <w:t>14</w:t>
            </w:r>
          </w:p>
        </w:tc>
        <w:tc>
          <w:tcPr>
            <w:tcW w:w="1599" w:type="dxa"/>
            <w:tcBorders>
              <w:top w:val="single" w:sz="6" w:space="0" w:color="auto"/>
              <w:left w:val="single" w:sz="6" w:space="0" w:color="auto"/>
              <w:bottom w:val="single" w:sz="6" w:space="0" w:color="auto"/>
              <w:right w:val="single" w:sz="6" w:space="0" w:color="auto"/>
            </w:tcBorders>
          </w:tcPr>
          <w:p w:rsidR="00401A11" w:rsidRPr="00401A11" w:rsidRDefault="00401A11" w:rsidP="00F5779C">
            <w:r w:rsidRPr="00401A11">
              <w:t>настоящее время</w:t>
            </w:r>
          </w:p>
        </w:tc>
        <w:tc>
          <w:tcPr>
            <w:tcW w:w="3362" w:type="dxa"/>
            <w:tcBorders>
              <w:top w:val="single" w:sz="6" w:space="0" w:color="auto"/>
              <w:left w:val="single" w:sz="6" w:space="0" w:color="auto"/>
              <w:bottom w:val="single" w:sz="6" w:space="0" w:color="auto"/>
              <w:right w:val="single" w:sz="6" w:space="0" w:color="auto"/>
            </w:tcBorders>
          </w:tcPr>
          <w:p w:rsidR="00401A11" w:rsidRPr="00401A11" w:rsidRDefault="005F26EE" w:rsidP="00F5779C">
            <w:r>
              <w:t>ООО «НПФ»</w:t>
            </w:r>
          </w:p>
        </w:tc>
        <w:tc>
          <w:tcPr>
            <w:tcW w:w="3298" w:type="dxa"/>
            <w:tcBorders>
              <w:top w:val="single" w:sz="6" w:space="0" w:color="auto"/>
              <w:left w:val="single" w:sz="6" w:space="0" w:color="auto"/>
              <w:bottom w:val="single" w:sz="6" w:space="0" w:color="auto"/>
              <w:right w:val="double" w:sz="6" w:space="0" w:color="auto"/>
            </w:tcBorders>
          </w:tcPr>
          <w:p w:rsidR="00401A11" w:rsidRPr="00401A11" w:rsidRDefault="00C27239" w:rsidP="00F5779C">
            <w:r w:rsidRPr="00401A11">
              <w:t>Д</w:t>
            </w:r>
            <w:r w:rsidR="00401A11" w:rsidRPr="00401A11">
              <w:t>иректор</w:t>
            </w:r>
            <w:r>
              <w:t xml:space="preserve"> </w:t>
            </w:r>
          </w:p>
        </w:tc>
      </w:tr>
      <w:tr w:rsidR="007876E0" w:rsidRPr="00401A11" w:rsidTr="00526798">
        <w:tc>
          <w:tcPr>
            <w:tcW w:w="1560" w:type="dxa"/>
            <w:tcBorders>
              <w:top w:val="single" w:sz="6" w:space="0" w:color="auto"/>
              <w:left w:val="double" w:sz="6" w:space="0" w:color="auto"/>
              <w:bottom w:val="single" w:sz="6" w:space="0" w:color="auto"/>
              <w:right w:val="single" w:sz="6" w:space="0" w:color="auto"/>
            </w:tcBorders>
          </w:tcPr>
          <w:p w:rsidR="007876E0" w:rsidRPr="00401A11" w:rsidRDefault="007876E0" w:rsidP="00A70488">
            <w:r>
              <w:t>06</w:t>
            </w:r>
            <w:r w:rsidRPr="00401A11">
              <w:t>.0</w:t>
            </w:r>
            <w:r>
              <w:t>5</w:t>
            </w:r>
            <w:r w:rsidRPr="00401A11">
              <w:t>.</w:t>
            </w:r>
            <w:r>
              <w:t>14</w:t>
            </w:r>
          </w:p>
        </w:tc>
        <w:tc>
          <w:tcPr>
            <w:tcW w:w="1599" w:type="dxa"/>
            <w:tcBorders>
              <w:top w:val="single" w:sz="6" w:space="0" w:color="auto"/>
              <w:left w:val="single" w:sz="6" w:space="0" w:color="auto"/>
              <w:bottom w:val="single" w:sz="6" w:space="0" w:color="auto"/>
              <w:right w:val="single" w:sz="6" w:space="0" w:color="auto"/>
            </w:tcBorders>
          </w:tcPr>
          <w:p w:rsidR="007876E0" w:rsidRPr="00401A11" w:rsidRDefault="007876E0" w:rsidP="00F5779C">
            <w:r w:rsidRPr="00401A11">
              <w:t>настоящее время</w:t>
            </w:r>
          </w:p>
        </w:tc>
        <w:tc>
          <w:tcPr>
            <w:tcW w:w="3362" w:type="dxa"/>
            <w:tcBorders>
              <w:top w:val="single" w:sz="6" w:space="0" w:color="auto"/>
              <w:left w:val="single" w:sz="6" w:space="0" w:color="auto"/>
              <w:bottom w:val="single" w:sz="6" w:space="0" w:color="auto"/>
              <w:right w:val="single" w:sz="6" w:space="0" w:color="auto"/>
            </w:tcBorders>
          </w:tcPr>
          <w:p w:rsidR="007876E0" w:rsidRPr="00401A11" w:rsidRDefault="005F26EE" w:rsidP="00F5779C">
            <w:r>
              <w:t>ООО «НПФ»</w:t>
            </w:r>
          </w:p>
        </w:tc>
        <w:tc>
          <w:tcPr>
            <w:tcW w:w="3298" w:type="dxa"/>
            <w:tcBorders>
              <w:top w:val="single" w:sz="6" w:space="0" w:color="auto"/>
              <w:left w:val="single" w:sz="6" w:space="0" w:color="auto"/>
              <w:bottom w:val="single" w:sz="6" w:space="0" w:color="auto"/>
              <w:right w:val="double" w:sz="6" w:space="0" w:color="auto"/>
            </w:tcBorders>
          </w:tcPr>
          <w:p w:rsidR="007876E0" w:rsidRPr="00401A11" w:rsidRDefault="00C27239" w:rsidP="00C27239">
            <w:r w:rsidRPr="00401A11">
              <w:t>Г</w:t>
            </w:r>
            <w:r w:rsidR="007876E0" w:rsidRPr="00401A11">
              <w:t>лавный</w:t>
            </w:r>
            <w:r>
              <w:t xml:space="preserve"> </w:t>
            </w:r>
            <w:r w:rsidR="007876E0" w:rsidRPr="00401A11">
              <w:t>бухгалтер</w:t>
            </w:r>
          </w:p>
        </w:tc>
      </w:tr>
      <w:tr w:rsidR="0037501D" w:rsidRPr="00401A11" w:rsidTr="00526798">
        <w:tc>
          <w:tcPr>
            <w:tcW w:w="1560" w:type="dxa"/>
            <w:tcBorders>
              <w:top w:val="single" w:sz="6" w:space="0" w:color="auto"/>
              <w:left w:val="double" w:sz="6" w:space="0" w:color="auto"/>
              <w:bottom w:val="single" w:sz="6" w:space="0" w:color="auto"/>
              <w:right w:val="single" w:sz="6" w:space="0" w:color="auto"/>
            </w:tcBorders>
          </w:tcPr>
          <w:p w:rsidR="0037501D" w:rsidRDefault="0037501D" w:rsidP="00A70488">
            <w:r>
              <w:t>01.11.16</w:t>
            </w:r>
          </w:p>
        </w:tc>
        <w:tc>
          <w:tcPr>
            <w:tcW w:w="1599" w:type="dxa"/>
            <w:tcBorders>
              <w:top w:val="single" w:sz="6" w:space="0" w:color="auto"/>
              <w:left w:val="single" w:sz="6" w:space="0" w:color="auto"/>
              <w:bottom w:val="single" w:sz="6" w:space="0" w:color="auto"/>
              <w:right w:val="single" w:sz="6" w:space="0" w:color="auto"/>
            </w:tcBorders>
          </w:tcPr>
          <w:p w:rsidR="0037501D" w:rsidRPr="00401A11" w:rsidRDefault="002C0B61" w:rsidP="00F5779C">
            <w:r>
              <w:t>31.05.21</w:t>
            </w:r>
          </w:p>
        </w:tc>
        <w:tc>
          <w:tcPr>
            <w:tcW w:w="3362" w:type="dxa"/>
            <w:tcBorders>
              <w:top w:val="single" w:sz="6" w:space="0" w:color="auto"/>
              <w:left w:val="single" w:sz="6" w:space="0" w:color="auto"/>
              <w:bottom w:val="single" w:sz="6" w:space="0" w:color="auto"/>
              <w:right w:val="single" w:sz="6" w:space="0" w:color="auto"/>
            </w:tcBorders>
          </w:tcPr>
          <w:p w:rsidR="0037501D" w:rsidRPr="00401A11" w:rsidRDefault="0037501D" w:rsidP="00F5779C">
            <w:r w:rsidRPr="0037501D">
              <w:t>АО «ВЕРТИКАЛЬ»</w:t>
            </w:r>
          </w:p>
        </w:tc>
        <w:tc>
          <w:tcPr>
            <w:tcW w:w="3298" w:type="dxa"/>
            <w:tcBorders>
              <w:top w:val="single" w:sz="6" w:space="0" w:color="auto"/>
              <w:left w:val="single" w:sz="6" w:space="0" w:color="auto"/>
              <w:bottom w:val="single" w:sz="6" w:space="0" w:color="auto"/>
              <w:right w:val="double" w:sz="6" w:space="0" w:color="auto"/>
            </w:tcBorders>
          </w:tcPr>
          <w:p w:rsidR="0037501D" w:rsidRPr="00401A11" w:rsidRDefault="0037501D" w:rsidP="00C27239">
            <w:r w:rsidRPr="0037501D">
              <w:t>Генеральный директор</w:t>
            </w:r>
          </w:p>
        </w:tc>
      </w:tr>
      <w:tr w:rsidR="00C261DB" w:rsidRPr="00401A11" w:rsidTr="00526798">
        <w:tc>
          <w:tcPr>
            <w:tcW w:w="1560" w:type="dxa"/>
            <w:tcBorders>
              <w:top w:val="single" w:sz="6" w:space="0" w:color="auto"/>
              <w:left w:val="double" w:sz="6" w:space="0" w:color="auto"/>
              <w:bottom w:val="single" w:sz="6" w:space="0" w:color="auto"/>
              <w:right w:val="single" w:sz="6" w:space="0" w:color="auto"/>
            </w:tcBorders>
          </w:tcPr>
          <w:p w:rsidR="00C261DB" w:rsidRDefault="0006674E" w:rsidP="00A70488">
            <w:r>
              <w:t>2005</w:t>
            </w:r>
          </w:p>
        </w:tc>
        <w:tc>
          <w:tcPr>
            <w:tcW w:w="1599" w:type="dxa"/>
            <w:tcBorders>
              <w:top w:val="single" w:sz="6" w:space="0" w:color="auto"/>
              <w:left w:val="single" w:sz="6" w:space="0" w:color="auto"/>
              <w:bottom w:val="single" w:sz="6" w:space="0" w:color="auto"/>
              <w:right w:val="single" w:sz="6" w:space="0" w:color="auto"/>
            </w:tcBorders>
          </w:tcPr>
          <w:p w:rsidR="00C261DB" w:rsidRPr="00401A11" w:rsidRDefault="00C261DB" w:rsidP="00F5779C">
            <w:r>
              <w:t>2019</w:t>
            </w:r>
          </w:p>
        </w:tc>
        <w:tc>
          <w:tcPr>
            <w:tcW w:w="3362" w:type="dxa"/>
            <w:tcBorders>
              <w:top w:val="single" w:sz="6" w:space="0" w:color="auto"/>
              <w:left w:val="single" w:sz="6" w:space="0" w:color="auto"/>
              <w:bottom w:val="single" w:sz="6" w:space="0" w:color="auto"/>
              <w:right w:val="single" w:sz="6" w:space="0" w:color="auto"/>
            </w:tcBorders>
          </w:tcPr>
          <w:p w:rsidR="00C261DB" w:rsidRPr="0037501D" w:rsidRDefault="00C261DB" w:rsidP="00F5779C">
            <w:r>
              <w:t>ООО «УГМК-Холдинг»</w:t>
            </w:r>
          </w:p>
        </w:tc>
        <w:tc>
          <w:tcPr>
            <w:tcW w:w="3298" w:type="dxa"/>
            <w:tcBorders>
              <w:top w:val="single" w:sz="6" w:space="0" w:color="auto"/>
              <w:left w:val="single" w:sz="6" w:space="0" w:color="auto"/>
              <w:bottom w:val="single" w:sz="6" w:space="0" w:color="auto"/>
              <w:right w:val="double" w:sz="6" w:space="0" w:color="auto"/>
            </w:tcBorders>
          </w:tcPr>
          <w:p w:rsidR="00C261DB" w:rsidRPr="0037501D" w:rsidRDefault="00C261DB" w:rsidP="00C27239">
            <w:r>
              <w:t>Начальник отдела корпоративного мониторинга</w:t>
            </w:r>
          </w:p>
        </w:tc>
      </w:tr>
      <w:tr w:rsidR="00401A11" w:rsidRPr="00401A11" w:rsidTr="00526798">
        <w:tc>
          <w:tcPr>
            <w:tcW w:w="1560" w:type="dxa"/>
            <w:tcBorders>
              <w:top w:val="single" w:sz="6" w:space="0" w:color="auto"/>
              <w:left w:val="double" w:sz="6" w:space="0" w:color="auto"/>
              <w:bottom w:val="double" w:sz="6" w:space="0" w:color="auto"/>
              <w:right w:val="single" w:sz="6" w:space="0" w:color="auto"/>
            </w:tcBorders>
          </w:tcPr>
          <w:p w:rsidR="00401A11" w:rsidRPr="00401A11" w:rsidRDefault="00C27239" w:rsidP="00EE57F7">
            <w:r>
              <w:t>20</w:t>
            </w:r>
            <w:r w:rsidR="00EE57F7">
              <w:t>19</w:t>
            </w:r>
          </w:p>
        </w:tc>
        <w:tc>
          <w:tcPr>
            <w:tcW w:w="1599" w:type="dxa"/>
            <w:tcBorders>
              <w:top w:val="single" w:sz="6" w:space="0" w:color="auto"/>
              <w:left w:val="single" w:sz="6" w:space="0" w:color="auto"/>
              <w:bottom w:val="double" w:sz="6" w:space="0" w:color="auto"/>
              <w:right w:val="single" w:sz="6" w:space="0" w:color="auto"/>
            </w:tcBorders>
          </w:tcPr>
          <w:p w:rsidR="00401A11" w:rsidRPr="00401A11" w:rsidRDefault="00401A11" w:rsidP="00F5779C">
            <w:r w:rsidRPr="00401A11">
              <w:t>настоящее время</w:t>
            </w:r>
          </w:p>
        </w:tc>
        <w:tc>
          <w:tcPr>
            <w:tcW w:w="3362" w:type="dxa"/>
            <w:tcBorders>
              <w:top w:val="single" w:sz="6" w:space="0" w:color="auto"/>
              <w:left w:val="single" w:sz="6" w:space="0" w:color="auto"/>
              <w:bottom w:val="double" w:sz="6" w:space="0" w:color="auto"/>
              <w:right w:val="single" w:sz="6" w:space="0" w:color="auto"/>
            </w:tcBorders>
          </w:tcPr>
          <w:p w:rsidR="00401A11" w:rsidRPr="00AC35C9" w:rsidRDefault="00401A11" w:rsidP="00EE57F7">
            <w:pPr>
              <w:rPr>
                <w:highlight w:val="yellow"/>
              </w:rPr>
            </w:pPr>
            <w:r w:rsidRPr="004936D4">
              <w:t>О</w:t>
            </w:r>
            <w:r w:rsidR="00EE57F7">
              <w:t>А</w:t>
            </w:r>
            <w:r w:rsidRPr="004936D4">
              <w:t xml:space="preserve">О </w:t>
            </w:r>
            <w:r w:rsidR="005F26EE">
              <w:t>«</w:t>
            </w:r>
            <w:r w:rsidR="007876E0" w:rsidRPr="004936D4">
              <w:t>УГМК</w:t>
            </w:r>
            <w:r w:rsidR="005F26EE">
              <w:t>»</w:t>
            </w:r>
          </w:p>
        </w:tc>
        <w:tc>
          <w:tcPr>
            <w:tcW w:w="3298" w:type="dxa"/>
            <w:tcBorders>
              <w:top w:val="single" w:sz="6" w:space="0" w:color="auto"/>
              <w:left w:val="single" w:sz="6" w:space="0" w:color="auto"/>
              <w:bottom w:val="double" w:sz="6" w:space="0" w:color="auto"/>
              <w:right w:val="double" w:sz="6" w:space="0" w:color="auto"/>
            </w:tcBorders>
          </w:tcPr>
          <w:p w:rsidR="00401A11" w:rsidRPr="00401A11" w:rsidRDefault="007876E0" w:rsidP="00F5779C">
            <w:r>
              <w:t>Начальник отдела корпоративного мониторинга</w:t>
            </w:r>
          </w:p>
        </w:tc>
      </w:tr>
    </w:tbl>
    <w:p w:rsidR="00A8353C" w:rsidRDefault="00A8353C" w:rsidP="00884AB8">
      <w:pPr>
        <w:ind w:firstLine="567"/>
        <w:jc w:val="both"/>
      </w:pPr>
    </w:p>
    <w:p w:rsidR="0074542A" w:rsidRDefault="005F13C8" w:rsidP="00884AB8">
      <w:pPr>
        <w:ind w:firstLine="567"/>
        <w:jc w:val="both"/>
      </w:pPr>
      <w:r w:rsidRPr="004270E3">
        <w:t xml:space="preserve">Доля участия в уставном капитале общества: </w:t>
      </w:r>
      <w:r w:rsidR="00401A11">
        <w:t>0</w:t>
      </w:r>
      <w:r w:rsidRPr="004270E3">
        <w:t>;</w:t>
      </w:r>
    </w:p>
    <w:p w:rsidR="00526798" w:rsidRPr="004270E3" w:rsidRDefault="00526798" w:rsidP="00884AB8">
      <w:pPr>
        <w:ind w:firstLine="567"/>
        <w:jc w:val="both"/>
      </w:pPr>
      <w:r>
        <w:t>Сделки с долями в уставном капитале Общества лицом, занимающим должность единоличного исполнительного органа, не совершались;</w:t>
      </w:r>
    </w:p>
    <w:p w:rsidR="00BE3840" w:rsidRDefault="005F13C8" w:rsidP="00BE3840">
      <w:pPr>
        <w:ind w:firstLine="567"/>
        <w:jc w:val="both"/>
      </w:pPr>
      <w:r w:rsidRPr="004270E3">
        <w:t>Коллегиальный исполнительный орган уставом общества не предусмотрен.</w:t>
      </w:r>
    </w:p>
    <w:p w:rsidR="00C21973" w:rsidRDefault="00C21973" w:rsidP="00BE3840">
      <w:pPr>
        <w:ind w:firstLine="567"/>
        <w:jc w:val="both"/>
      </w:pPr>
    </w:p>
    <w:p w:rsidR="002E1229" w:rsidRPr="004270E3" w:rsidRDefault="009630A3" w:rsidP="00C27239">
      <w:pPr>
        <w:pStyle w:val="2"/>
        <w:numPr>
          <w:ilvl w:val="0"/>
          <w:numId w:val="2"/>
        </w:numPr>
        <w:spacing w:before="0"/>
        <w:jc w:val="both"/>
        <w:rPr>
          <w:color w:val="auto"/>
          <w:sz w:val="24"/>
          <w:szCs w:val="24"/>
        </w:rPr>
      </w:pPr>
      <w:bookmarkStart w:id="66" w:name="_Toc67038539"/>
      <w:bookmarkStart w:id="67" w:name="_Toc67038652"/>
      <w:r w:rsidRPr="004270E3">
        <w:rPr>
          <w:color w:val="auto"/>
          <w:sz w:val="24"/>
          <w:szCs w:val="24"/>
        </w:rPr>
        <w:t>С</w:t>
      </w:r>
      <w:r w:rsidR="00E947CF" w:rsidRPr="004270E3">
        <w:rPr>
          <w:color w:val="auto"/>
          <w:sz w:val="24"/>
          <w:szCs w:val="24"/>
        </w:rPr>
        <w:t>ведения о соблюдении акционерным обществом К</w:t>
      </w:r>
      <w:r w:rsidRPr="004270E3">
        <w:rPr>
          <w:color w:val="auto"/>
          <w:sz w:val="24"/>
          <w:szCs w:val="24"/>
        </w:rPr>
        <w:t xml:space="preserve">одекса корпоративного </w:t>
      </w:r>
      <w:r w:rsidR="007F26AC">
        <w:rPr>
          <w:color w:val="auto"/>
          <w:sz w:val="24"/>
          <w:szCs w:val="24"/>
          <w:lang w:val="ru-RU"/>
        </w:rPr>
        <w:t>управления</w:t>
      </w:r>
      <w:bookmarkEnd w:id="66"/>
      <w:bookmarkEnd w:id="67"/>
    </w:p>
    <w:p w:rsidR="002E1229" w:rsidRPr="004270E3" w:rsidRDefault="002E1229" w:rsidP="00884AB8">
      <w:pPr>
        <w:pStyle w:val="2"/>
        <w:spacing w:before="0"/>
        <w:ind w:left="720"/>
        <w:jc w:val="both"/>
        <w:rPr>
          <w:color w:val="auto"/>
          <w:sz w:val="24"/>
          <w:szCs w:val="24"/>
        </w:rPr>
      </w:pPr>
    </w:p>
    <w:p w:rsidR="004A33A4" w:rsidRDefault="00BB54ED" w:rsidP="009903EE">
      <w:pPr>
        <w:ind w:firstLine="567"/>
        <w:jc w:val="both"/>
      </w:pPr>
      <w:r w:rsidRPr="004270E3">
        <w:t xml:space="preserve">Кодекс корпоративного </w:t>
      </w:r>
      <w:r w:rsidR="007F26AC">
        <w:t>управления</w:t>
      </w:r>
      <w:r w:rsidRPr="004270E3">
        <w:t xml:space="preserve"> </w:t>
      </w:r>
      <w:r w:rsidR="00CE73F3">
        <w:t>ОО</w:t>
      </w:r>
      <w:r w:rsidRPr="004270E3">
        <w:t xml:space="preserve">О </w:t>
      </w:r>
      <w:r w:rsidR="00BE3840">
        <w:t>«</w:t>
      </w:r>
      <w:r w:rsidR="00CE73F3">
        <w:t>НПФ</w:t>
      </w:r>
      <w:r w:rsidR="009903EE">
        <w:t>» не принят.</w:t>
      </w:r>
    </w:p>
    <w:p w:rsidR="009B3C67" w:rsidRDefault="009B3C67" w:rsidP="009903EE">
      <w:pPr>
        <w:ind w:firstLine="567"/>
        <w:jc w:val="both"/>
      </w:pPr>
    </w:p>
    <w:sectPr w:rsidR="009B3C67" w:rsidSect="004051C3">
      <w:pgSz w:w="11904" w:h="16836"/>
      <w:pgMar w:top="680" w:right="851" w:bottom="567" w:left="1134" w:header="454"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A9" w:rsidRDefault="00DA7BA9" w:rsidP="00BB54ED">
      <w:r>
        <w:separator/>
      </w:r>
    </w:p>
  </w:endnote>
  <w:endnote w:type="continuationSeparator" w:id="0">
    <w:p w:rsidR="00DA7BA9" w:rsidRDefault="00DA7BA9" w:rsidP="00BB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 w:name="Calibri">
    <w:altName w:val="Century Gothic"/>
    <w:panose1 w:val="020F0502020204030204"/>
    <w:charset w:val="CC"/>
    <w:family w:val="swiss"/>
    <w:pitch w:val="variable"/>
    <w:sig w:usb0="A0002AEF" w:usb1="4000207B" w:usb2="00000000" w:usb3="00000000" w:csb0="000001FF" w:csb1="00000000"/>
  </w:font>
  <w:font w:name="PF Handbook Pro Black">
    <w:altName w:val="PF Handbook Pro Black"/>
    <w:panose1 w:val="00000000000000000000"/>
    <w:charset w:val="CC"/>
    <w:family w:val="swiss"/>
    <w:notTrueType/>
    <w:pitch w:val="default"/>
    <w:sig w:usb0="00000201" w:usb1="00000000" w:usb2="00000000" w:usb3="00000000" w:csb0="00000004" w:csb1="00000000"/>
  </w:font>
  <w:font w:name="PF Handbook Pro Thin">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A8" w:rsidRDefault="00733EA8">
    <w:pPr>
      <w:pStyle w:val="a8"/>
      <w:jc w:val="right"/>
    </w:pPr>
    <w:r>
      <w:fldChar w:fldCharType="begin"/>
    </w:r>
    <w:r>
      <w:instrText>PAGE   \* MERGEFORMAT</w:instrText>
    </w:r>
    <w:r>
      <w:fldChar w:fldCharType="separate"/>
    </w:r>
    <w:r w:rsidR="003F3D28">
      <w:rPr>
        <w:noProof/>
      </w:rPr>
      <w:t>11</w:t>
    </w:r>
    <w:r>
      <w:fldChar w:fldCharType="end"/>
    </w:r>
  </w:p>
  <w:p w:rsidR="00733EA8" w:rsidRPr="00414C67" w:rsidRDefault="00733EA8" w:rsidP="00414C67">
    <w:pPr>
      <w:pStyle w:val="a8"/>
      <w:tabs>
        <w:tab w:val="clear" w:pos="4677"/>
        <w:tab w:val="clear" w:pos="9355"/>
        <w:tab w:val="left" w:pos="2429"/>
      </w:tabs>
      <w:rPr>
        <w:sz w:val="20"/>
        <w:lang w:val="ru-RU"/>
      </w:rPr>
    </w:pPr>
    <w:r>
      <w:rPr>
        <w:rFonts w:ascii="Arial" w:hAnsi="Arial" w:cs="Arial"/>
        <w:color w:val="333333"/>
        <w:sz w:val="20"/>
      </w:rPr>
      <w:tab/>
    </w:r>
    <w:r w:rsidRPr="00414C67">
      <w:rPr>
        <w:rFonts w:ascii="Arial" w:hAnsi="Arial" w:cs="Arial"/>
        <w:color w:val="333333"/>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A9" w:rsidRDefault="00DA7BA9" w:rsidP="00BB54ED">
      <w:r>
        <w:separator/>
      </w:r>
    </w:p>
  </w:footnote>
  <w:footnote w:type="continuationSeparator" w:id="0">
    <w:p w:rsidR="00DA7BA9" w:rsidRDefault="00DA7BA9" w:rsidP="00BB54ED">
      <w:r>
        <w:continuationSeparator/>
      </w:r>
    </w:p>
  </w:footnote>
  <w:footnote w:id="1">
    <w:p w:rsidR="00733EA8" w:rsidRDefault="00733EA8">
      <w:pPr>
        <w:pStyle w:val="afd"/>
      </w:pPr>
      <w:r>
        <w:rPr>
          <w:rStyle w:val="aff"/>
        </w:rPr>
        <w:footnoteRef/>
      </w:r>
      <w:r>
        <w:t xml:space="preserve"> </w:t>
      </w:r>
      <w:r w:rsidRPr="00CD6EA4">
        <w:rPr>
          <w:sz w:val="18"/>
          <w:szCs w:val="18"/>
        </w:rPr>
        <w:t>Ирина Ушакова, старший директор, руководитель платформы консалтинговых услуг &amp; отдела инвестиций и рынков капитала CORE.XP</w:t>
      </w:r>
      <w:r w:rsidRPr="00CD6EA4">
        <w:rPr>
          <w:sz w:val="18"/>
          <w:szCs w:val="18"/>
        </w:rPr>
        <w:br/>
        <w:t>New Retail: </w:t>
      </w:r>
      <w:hyperlink r:id="rId1" w:history="1">
        <w:r w:rsidRPr="00CD6EA4">
          <w:rPr>
            <w:rStyle w:val="af3"/>
            <w:sz w:val="18"/>
            <w:szCs w:val="18"/>
          </w:rPr>
          <w:t>https://new-retail.ru/novosti/retail/analitiki_otsenili_kak_povliyal_ukhod_inostrantsev_na_rynok_investitsiy_v_kommercheskuyu_nedvizhimos/</w:t>
        </w:r>
      </w:hyperlink>
    </w:p>
  </w:footnote>
  <w:footnote w:id="2">
    <w:p w:rsidR="00D74652" w:rsidRPr="00D74652" w:rsidRDefault="00D74652">
      <w:pPr>
        <w:pStyle w:val="afd"/>
        <w:rPr>
          <w:sz w:val="18"/>
          <w:szCs w:val="18"/>
        </w:rPr>
      </w:pPr>
      <w:r>
        <w:rPr>
          <w:rStyle w:val="aff"/>
        </w:rPr>
        <w:footnoteRef/>
      </w:r>
      <w:r w:rsidRPr="00D74652">
        <w:rPr>
          <w:lang w:val="en-US"/>
        </w:rPr>
        <w:t xml:space="preserve"> </w:t>
      </w:r>
      <w:r w:rsidRPr="00D74652">
        <w:rPr>
          <w:sz w:val="18"/>
          <w:szCs w:val="18"/>
        </w:rPr>
        <w:t>Президент УПН Валерия Козлова</w:t>
      </w:r>
    </w:p>
    <w:p w:rsidR="00D74652" w:rsidRPr="00D74652" w:rsidRDefault="00D74652">
      <w:pPr>
        <w:pStyle w:val="afd"/>
        <w:rPr>
          <w:sz w:val="18"/>
          <w:szCs w:val="18"/>
        </w:rPr>
      </w:pPr>
      <w:r w:rsidRPr="00D74652">
        <w:rPr>
          <w:sz w:val="18"/>
          <w:szCs w:val="18"/>
        </w:rPr>
        <w:t>https://uralpolit.ru</w:t>
      </w:r>
    </w:p>
  </w:footnote>
  <w:footnote w:id="3">
    <w:p w:rsidR="00733EA8" w:rsidRPr="00F0794A" w:rsidRDefault="00733EA8">
      <w:pPr>
        <w:pStyle w:val="afd"/>
        <w:rPr>
          <w:sz w:val="18"/>
          <w:szCs w:val="18"/>
          <w:lang w:val="en-US"/>
        </w:rPr>
      </w:pPr>
      <w:r>
        <w:rPr>
          <w:rStyle w:val="aff"/>
        </w:rPr>
        <w:footnoteRef/>
      </w:r>
      <w:r w:rsidRPr="00F0794A">
        <w:rPr>
          <w:lang w:val="en-US"/>
        </w:rPr>
        <w:t xml:space="preserve"> </w:t>
      </w:r>
      <w:r w:rsidRPr="00F0794A">
        <w:rPr>
          <w:sz w:val="18"/>
          <w:szCs w:val="18"/>
          <w:lang w:val="en-US"/>
        </w:rPr>
        <w:t>New Retail: </w:t>
      </w:r>
      <w:hyperlink r:id="rId2" w:history="1">
        <w:r w:rsidRPr="00F0794A">
          <w:rPr>
            <w:sz w:val="18"/>
            <w:szCs w:val="18"/>
            <w:lang w:val="en-US"/>
          </w:rPr>
          <w:t>https://new-retail.ru/novosti/retail/obem_vlozheniy_v_kommercheskuyu_nedvizhimost_rossii_stal_rekordnym_za_vsyu_istoriyu_nablyudeniy/</w:t>
        </w:r>
      </w:hyperlink>
    </w:p>
  </w:footnote>
  <w:footnote w:id="4">
    <w:p w:rsidR="00733EA8" w:rsidRPr="00733EA8" w:rsidRDefault="00733EA8">
      <w:pPr>
        <w:pStyle w:val="afd"/>
        <w:rPr>
          <w:sz w:val="18"/>
          <w:szCs w:val="18"/>
          <w:lang w:val="en-US"/>
        </w:rPr>
      </w:pPr>
      <w:r>
        <w:rPr>
          <w:rStyle w:val="aff"/>
        </w:rPr>
        <w:footnoteRef/>
      </w:r>
      <w:r w:rsidRPr="00733EA8">
        <w:rPr>
          <w:lang w:val="en-US"/>
        </w:rPr>
        <w:t xml:space="preserve"> </w:t>
      </w:r>
      <w:r w:rsidR="0014024C">
        <w:rPr>
          <w:sz w:val="18"/>
          <w:szCs w:val="18"/>
          <w:lang w:val="en-US"/>
        </w:rPr>
        <w:t>https://www.cre.ru/analytics</w:t>
      </w:r>
    </w:p>
  </w:footnote>
  <w:footnote w:id="5">
    <w:p w:rsidR="00733EA8" w:rsidRDefault="00733EA8">
      <w:pPr>
        <w:pStyle w:val="afd"/>
        <w:rPr>
          <w:sz w:val="18"/>
          <w:szCs w:val="18"/>
        </w:rPr>
      </w:pPr>
      <w:r>
        <w:rPr>
          <w:rStyle w:val="aff"/>
        </w:rPr>
        <w:footnoteRef/>
      </w:r>
      <w:r>
        <w:t xml:space="preserve"> </w:t>
      </w:r>
      <w:r>
        <w:rPr>
          <w:sz w:val="18"/>
          <w:szCs w:val="18"/>
        </w:rPr>
        <w:t>Р</w:t>
      </w:r>
      <w:r w:rsidRPr="00EC28BC">
        <w:rPr>
          <w:sz w:val="18"/>
          <w:szCs w:val="18"/>
        </w:rPr>
        <w:t>уководител</w:t>
      </w:r>
      <w:r>
        <w:rPr>
          <w:sz w:val="18"/>
          <w:szCs w:val="18"/>
        </w:rPr>
        <w:t>ь</w:t>
      </w:r>
      <w:r w:rsidRPr="00EC28BC">
        <w:rPr>
          <w:sz w:val="18"/>
          <w:szCs w:val="18"/>
        </w:rPr>
        <w:t xml:space="preserve"> категории коммерческой недвижимости «Авито» Олег Изотов</w:t>
      </w:r>
    </w:p>
    <w:p w:rsidR="00733EA8" w:rsidRPr="00EC28BC" w:rsidRDefault="00733EA8">
      <w:pPr>
        <w:pStyle w:val="afd"/>
        <w:rPr>
          <w:sz w:val="18"/>
          <w:szCs w:val="18"/>
        </w:rPr>
      </w:pPr>
      <w:r w:rsidRPr="00C37E99">
        <w:rPr>
          <w:sz w:val="18"/>
          <w:szCs w:val="18"/>
        </w:rPr>
        <w:t>https://urbc.ru/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21D"/>
    <w:multiLevelType w:val="hybridMultilevel"/>
    <w:tmpl w:val="84288F08"/>
    <w:lvl w:ilvl="0" w:tplc="51E2B7F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23D1885"/>
    <w:multiLevelType w:val="hybridMultilevel"/>
    <w:tmpl w:val="05F24EFC"/>
    <w:lvl w:ilvl="0" w:tplc="E5A213E8">
      <w:start w:val="4"/>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87763F"/>
    <w:multiLevelType w:val="hybridMultilevel"/>
    <w:tmpl w:val="8A869F70"/>
    <w:lvl w:ilvl="0" w:tplc="8C029674">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0C4D9F"/>
    <w:multiLevelType w:val="hybridMultilevel"/>
    <w:tmpl w:val="909E8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76A213E"/>
    <w:multiLevelType w:val="hybridMultilevel"/>
    <w:tmpl w:val="914A4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850EE6"/>
    <w:multiLevelType w:val="hybridMultilevel"/>
    <w:tmpl w:val="394C88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B5146DD"/>
    <w:multiLevelType w:val="hybridMultilevel"/>
    <w:tmpl w:val="0DCCAB38"/>
    <w:lvl w:ilvl="0" w:tplc="44C6C16E">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7" w15:restartNumberingAfterBreak="0">
    <w:nsid w:val="0C641227"/>
    <w:multiLevelType w:val="hybridMultilevel"/>
    <w:tmpl w:val="752CB0E8"/>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8" w15:restartNumberingAfterBreak="0">
    <w:nsid w:val="119D5D30"/>
    <w:multiLevelType w:val="hybridMultilevel"/>
    <w:tmpl w:val="12ACD6E2"/>
    <w:lvl w:ilvl="0" w:tplc="39D63EF0">
      <w:start w:val="2"/>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092689"/>
    <w:multiLevelType w:val="hybridMultilevel"/>
    <w:tmpl w:val="752CB0E8"/>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0" w15:restartNumberingAfterBreak="0">
    <w:nsid w:val="282B3B6B"/>
    <w:multiLevelType w:val="hybridMultilevel"/>
    <w:tmpl w:val="B606A4F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A3B59C8"/>
    <w:multiLevelType w:val="hybridMultilevel"/>
    <w:tmpl w:val="752CB0E8"/>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 w15:restartNumberingAfterBreak="0">
    <w:nsid w:val="2A4857BF"/>
    <w:multiLevelType w:val="hybridMultilevel"/>
    <w:tmpl w:val="CC125F72"/>
    <w:lvl w:ilvl="0" w:tplc="03AA0458">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733FA6"/>
    <w:multiLevelType w:val="multilevel"/>
    <w:tmpl w:val="76B44EF8"/>
    <w:lvl w:ilvl="0">
      <w:start w:val="5"/>
      <w:numFmt w:val="bullet"/>
      <w:lvlText w:val="-"/>
      <w:lvlJc w:val="left"/>
      <w:pPr>
        <w:tabs>
          <w:tab w:val="num" w:pos="1065"/>
        </w:tabs>
        <w:ind w:left="1065" w:hanging="360"/>
      </w:pPr>
      <w:rPr>
        <w:rFonts w:ascii="Times New Roman" w:eastAsia="Times New Roman" w:hAnsi="Times New Roman"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E7A2B83"/>
    <w:multiLevelType w:val="multilevel"/>
    <w:tmpl w:val="E542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95183"/>
    <w:multiLevelType w:val="hybridMultilevel"/>
    <w:tmpl w:val="B456C596"/>
    <w:lvl w:ilvl="0" w:tplc="3192F63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3452D34"/>
    <w:multiLevelType w:val="hybridMultilevel"/>
    <w:tmpl w:val="5CEE95BA"/>
    <w:lvl w:ilvl="0" w:tplc="671AE7E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15:restartNumberingAfterBreak="0">
    <w:nsid w:val="37B01633"/>
    <w:multiLevelType w:val="hybridMultilevel"/>
    <w:tmpl w:val="914A4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192120"/>
    <w:multiLevelType w:val="hybridMultilevel"/>
    <w:tmpl w:val="394C88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4C256995"/>
    <w:multiLevelType w:val="hybridMultilevel"/>
    <w:tmpl w:val="31CA7D66"/>
    <w:lvl w:ilvl="0" w:tplc="34EE12E4">
      <w:start w:val="2"/>
      <w:numFmt w:val="decimalZero"/>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4C6032C6"/>
    <w:multiLevelType w:val="hybridMultilevel"/>
    <w:tmpl w:val="752CB0E8"/>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1" w15:restartNumberingAfterBreak="0">
    <w:nsid w:val="4FEB294E"/>
    <w:multiLevelType w:val="hybridMultilevel"/>
    <w:tmpl w:val="D54E8C82"/>
    <w:lvl w:ilvl="0" w:tplc="B822698E">
      <w:start w:val="1"/>
      <w:numFmt w:val="decimal"/>
      <w:lvlText w:val="%1."/>
      <w:lvlJc w:val="left"/>
      <w:pPr>
        <w:ind w:left="668" w:hanging="360"/>
      </w:pPr>
      <w:rPr>
        <w:rFonts w:cs="Times New Roman" w:hint="default"/>
      </w:rPr>
    </w:lvl>
    <w:lvl w:ilvl="1" w:tplc="04190019" w:tentative="1">
      <w:start w:val="1"/>
      <w:numFmt w:val="lowerLetter"/>
      <w:lvlText w:val="%2."/>
      <w:lvlJc w:val="left"/>
      <w:pPr>
        <w:ind w:left="1388" w:hanging="360"/>
      </w:pPr>
      <w:rPr>
        <w:rFonts w:cs="Times New Roman"/>
      </w:rPr>
    </w:lvl>
    <w:lvl w:ilvl="2" w:tplc="0419001B" w:tentative="1">
      <w:start w:val="1"/>
      <w:numFmt w:val="lowerRoman"/>
      <w:lvlText w:val="%3."/>
      <w:lvlJc w:val="right"/>
      <w:pPr>
        <w:ind w:left="2108" w:hanging="180"/>
      </w:pPr>
      <w:rPr>
        <w:rFonts w:cs="Times New Roman"/>
      </w:rPr>
    </w:lvl>
    <w:lvl w:ilvl="3" w:tplc="0419000F" w:tentative="1">
      <w:start w:val="1"/>
      <w:numFmt w:val="decimal"/>
      <w:lvlText w:val="%4."/>
      <w:lvlJc w:val="left"/>
      <w:pPr>
        <w:ind w:left="2828" w:hanging="360"/>
      </w:pPr>
      <w:rPr>
        <w:rFonts w:cs="Times New Roman"/>
      </w:rPr>
    </w:lvl>
    <w:lvl w:ilvl="4" w:tplc="04190019" w:tentative="1">
      <w:start w:val="1"/>
      <w:numFmt w:val="lowerLetter"/>
      <w:lvlText w:val="%5."/>
      <w:lvlJc w:val="left"/>
      <w:pPr>
        <w:ind w:left="3548" w:hanging="360"/>
      </w:pPr>
      <w:rPr>
        <w:rFonts w:cs="Times New Roman"/>
      </w:rPr>
    </w:lvl>
    <w:lvl w:ilvl="5" w:tplc="0419001B" w:tentative="1">
      <w:start w:val="1"/>
      <w:numFmt w:val="lowerRoman"/>
      <w:lvlText w:val="%6."/>
      <w:lvlJc w:val="right"/>
      <w:pPr>
        <w:ind w:left="4268" w:hanging="180"/>
      </w:pPr>
      <w:rPr>
        <w:rFonts w:cs="Times New Roman"/>
      </w:rPr>
    </w:lvl>
    <w:lvl w:ilvl="6" w:tplc="0419000F" w:tentative="1">
      <w:start w:val="1"/>
      <w:numFmt w:val="decimal"/>
      <w:lvlText w:val="%7."/>
      <w:lvlJc w:val="left"/>
      <w:pPr>
        <w:ind w:left="4988" w:hanging="360"/>
      </w:pPr>
      <w:rPr>
        <w:rFonts w:cs="Times New Roman"/>
      </w:rPr>
    </w:lvl>
    <w:lvl w:ilvl="7" w:tplc="04190019" w:tentative="1">
      <w:start w:val="1"/>
      <w:numFmt w:val="lowerLetter"/>
      <w:lvlText w:val="%8."/>
      <w:lvlJc w:val="left"/>
      <w:pPr>
        <w:ind w:left="5708" w:hanging="360"/>
      </w:pPr>
      <w:rPr>
        <w:rFonts w:cs="Times New Roman"/>
      </w:rPr>
    </w:lvl>
    <w:lvl w:ilvl="8" w:tplc="0419001B" w:tentative="1">
      <w:start w:val="1"/>
      <w:numFmt w:val="lowerRoman"/>
      <w:lvlText w:val="%9."/>
      <w:lvlJc w:val="right"/>
      <w:pPr>
        <w:ind w:left="6428" w:hanging="180"/>
      </w:pPr>
      <w:rPr>
        <w:rFonts w:cs="Times New Roman"/>
      </w:rPr>
    </w:lvl>
  </w:abstractNum>
  <w:abstractNum w:abstractNumId="22" w15:restartNumberingAfterBreak="0">
    <w:nsid w:val="507735C1"/>
    <w:multiLevelType w:val="hybridMultilevel"/>
    <w:tmpl w:val="1B74B1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60721B1"/>
    <w:multiLevelType w:val="hybridMultilevel"/>
    <w:tmpl w:val="04FEFF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7813778"/>
    <w:multiLevelType w:val="hybridMultilevel"/>
    <w:tmpl w:val="676CF6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63D66F58">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17554E"/>
    <w:multiLevelType w:val="hybridMultilevel"/>
    <w:tmpl w:val="914A4A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5E6C1893"/>
    <w:multiLevelType w:val="hybridMultilevel"/>
    <w:tmpl w:val="BBE022CA"/>
    <w:lvl w:ilvl="0" w:tplc="98D21E4C">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909"/>
        </w:tabs>
        <w:ind w:left="1909" w:hanging="360"/>
      </w:pPr>
      <w:rPr>
        <w:rFonts w:cs="Times New Roman"/>
      </w:rPr>
    </w:lvl>
    <w:lvl w:ilvl="2" w:tplc="0419001B" w:tentative="1">
      <w:start w:val="1"/>
      <w:numFmt w:val="lowerRoman"/>
      <w:lvlText w:val="%3."/>
      <w:lvlJc w:val="right"/>
      <w:pPr>
        <w:tabs>
          <w:tab w:val="num" w:pos="2629"/>
        </w:tabs>
        <w:ind w:left="2629" w:hanging="180"/>
      </w:pPr>
      <w:rPr>
        <w:rFonts w:cs="Times New Roman"/>
      </w:rPr>
    </w:lvl>
    <w:lvl w:ilvl="3" w:tplc="0419000F" w:tentative="1">
      <w:start w:val="1"/>
      <w:numFmt w:val="decimal"/>
      <w:lvlText w:val="%4."/>
      <w:lvlJc w:val="left"/>
      <w:pPr>
        <w:tabs>
          <w:tab w:val="num" w:pos="3349"/>
        </w:tabs>
        <w:ind w:left="3349" w:hanging="360"/>
      </w:pPr>
      <w:rPr>
        <w:rFonts w:cs="Times New Roman"/>
      </w:rPr>
    </w:lvl>
    <w:lvl w:ilvl="4" w:tplc="04190019" w:tentative="1">
      <w:start w:val="1"/>
      <w:numFmt w:val="lowerLetter"/>
      <w:lvlText w:val="%5."/>
      <w:lvlJc w:val="left"/>
      <w:pPr>
        <w:tabs>
          <w:tab w:val="num" w:pos="4069"/>
        </w:tabs>
        <w:ind w:left="4069" w:hanging="360"/>
      </w:pPr>
      <w:rPr>
        <w:rFonts w:cs="Times New Roman"/>
      </w:rPr>
    </w:lvl>
    <w:lvl w:ilvl="5" w:tplc="0419001B" w:tentative="1">
      <w:start w:val="1"/>
      <w:numFmt w:val="lowerRoman"/>
      <w:lvlText w:val="%6."/>
      <w:lvlJc w:val="right"/>
      <w:pPr>
        <w:tabs>
          <w:tab w:val="num" w:pos="4789"/>
        </w:tabs>
        <w:ind w:left="4789" w:hanging="180"/>
      </w:pPr>
      <w:rPr>
        <w:rFonts w:cs="Times New Roman"/>
      </w:rPr>
    </w:lvl>
    <w:lvl w:ilvl="6" w:tplc="0419000F" w:tentative="1">
      <w:start w:val="1"/>
      <w:numFmt w:val="decimal"/>
      <w:lvlText w:val="%7."/>
      <w:lvlJc w:val="left"/>
      <w:pPr>
        <w:tabs>
          <w:tab w:val="num" w:pos="5509"/>
        </w:tabs>
        <w:ind w:left="5509" w:hanging="360"/>
      </w:pPr>
      <w:rPr>
        <w:rFonts w:cs="Times New Roman"/>
      </w:rPr>
    </w:lvl>
    <w:lvl w:ilvl="7" w:tplc="04190019" w:tentative="1">
      <w:start w:val="1"/>
      <w:numFmt w:val="lowerLetter"/>
      <w:lvlText w:val="%8."/>
      <w:lvlJc w:val="left"/>
      <w:pPr>
        <w:tabs>
          <w:tab w:val="num" w:pos="6229"/>
        </w:tabs>
        <w:ind w:left="6229" w:hanging="360"/>
      </w:pPr>
      <w:rPr>
        <w:rFonts w:cs="Times New Roman"/>
      </w:rPr>
    </w:lvl>
    <w:lvl w:ilvl="8" w:tplc="0419001B" w:tentative="1">
      <w:start w:val="1"/>
      <w:numFmt w:val="lowerRoman"/>
      <w:lvlText w:val="%9."/>
      <w:lvlJc w:val="right"/>
      <w:pPr>
        <w:tabs>
          <w:tab w:val="num" w:pos="6949"/>
        </w:tabs>
        <w:ind w:left="6949" w:hanging="180"/>
      </w:pPr>
      <w:rPr>
        <w:rFonts w:cs="Times New Roman"/>
      </w:rPr>
    </w:lvl>
  </w:abstractNum>
  <w:abstractNum w:abstractNumId="27" w15:restartNumberingAfterBreak="0">
    <w:nsid w:val="62AB005E"/>
    <w:multiLevelType w:val="hybridMultilevel"/>
    <w:tmpl w:val="F2DA27B6"/>
    <w:lvl w:ilvl="0" w:tplc="EB908E48">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432132D"/>
    <w:multiLevelType w:val="hybridMultilevel"/>
    <w:tmpl w:val="A41A03A4"/>
    <w:lvl w:ilvl="0" w:tplc="108C135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6423CAF"/>
    <w:multiLevelType w:val="hybridMultilevel"/>
    <w:tmpl w:val="146E1D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7C3019E"/>
    <w:multiLevelType w:val="hybridMultilevel"/>
    <w:tmpl w:val="74D47C86"/>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63D66F58">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B8055D9"/>
    <w:multiLevelType w:val="hybridMultilevel"/>
    <w:tmpl w:val="ED603720"/>
    <w:lvl w:ilvl="0" w:tplc="345E715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D4C4EB8"/>
    <w:multiLevelType w:val="hybridMultilevel"/>
    <w:tmpl w:val="87B82FC4"/>
    <w:lvl w:ilvl="0" w:tplc="EA345046">
      <w:start w:val="1"/>
      <w:numFmt w:val="decimal"/>
      <w:lvlText w:val="%1."/>
      <w:lvlJc w:val="left"/>
      <w:pPr>
        <w:ind w:left="1288" w:hanging="360"/>
      </w:pPr>
      <w:rPr>
        <w:rFonts w:cs="Times New Roman"/>
        <w:sz w:val="2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3" w15:restartNumberingAfterBreak="0">
    <w:nsid w:val="746106B6"/>
    <w:multiLevelType w:val="hybridMultilevel"/>
    <w:tmpl w:val="DA2EB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87574D7"/>
    <w:multiLevelType w:val="hybridMultilevel"/>
    <w:tmpl w:val="A56A527E"/>
    <w:lvl w:ilvl="0" w:tplc="295612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8FA4EB3"/>
    <w:multiLevelType w:val="hybridMultilevel"/>
    <w:tmpl w:val="3F004FE8"/>
    <w:lvl w:ilvl="0" w:tplc="152A3E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B455B71"/>
    <w:multiLevelType w:val="hybridMultilevel"/>
    <w:tmpl w:val="AC5CDBE4"/>
    <w:lvl w:ilvl="0" w:tplc="2578B3F8">
      <w:start w:val="2009"/>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8"/>
  </w:num>
  <w:num w:numId="3">
    <w:abstractNumId w:val="36"/>
  </w:num>
  <w:num w:numId="4">
    <w:abstractNumId w:val="3"/>
  </w:num>
  <w:num w:numId="5">
    <w:abstractNumId w:val="6"/>
  </w:num>
  <w:num w:numId="6">
    <w:abstractNumId w:val="3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35"/>
  </w:num>
  <w:num w:numId="11">
    <w:abstractNumId w:val="2"/>
  </w:num>
  <w:num w:numId="12">
    <w:abstractNumId w:val="7"/>
  </w:num>
  <w:num w:numId="13">
    <w:abstractNumId w:val="30"/>
  </w:num>
  <w:num w:numId="14">
    <w:abstractNumId w:val="26"/>
  </w:num>
  <w:num w:numId="15">
    <w:abstractNumId w:val="13"/>
  </w:num>
  <w:num w:numId="16">
    <w:abstractNumId w:val="22"/>
  </w:num>
  <w:num w:numId="17">
    <w:abstractNumId w:val="29"/>
  </w:num>
  <w:num w:numId="18">
    <w:abstractNumId w:val="15"/>
  </w:num>
  <w:num w:numId="19">
    <w:abstractNumId w:val="27"/>
  </w:num>
  <w:num w:numId="20">
    <w:abstractNumId w:val="0"/>
  </w:num>
  <w:num w:numId="21">
    <w:abstractNumId w:val="11"/>
  </w:num>
  <w:num w:numId="22">
    <w:abstractNumId w:val="1"/>
  </w:num>
  <w:num w:numId="23">
    <w:abstractNumId w:val="21"/>
  </w:num>
  <w:num w:numId="24">
    <w:abstractNumId w:val="31"/>
  </w:num>
  <w:num w:numId="25">
    <w:abstractNumId w:val="32"/>
  </w:num>
  <w:num w:numId="26">
    <w:abstractNumId w:val="25"/>
  </w:num>
  <w:num w:numId="27">
    <w:abstractNumId w:val="12"/>
  </w:num>
  <w:num w:numId="28">
    <w:abstractNumId w:val="19"/>
  </w:num>
  <w:num w:numId="29">
    <w:abstractNumId w:val="8"/>
  </w:num>
  <w:num w:numId="30">
    <w:abstractNumId w:val="34"/>
  </w:num>
  <w:num w:numId="31">
    <w:abstractNumId w:val="17"/>
  </w:num>
  <w:num w:numId="32">
    <w:abstractNumId w:val="4"/>
  </w:num>
  <w:num w:numId="33">
    <w:abstractNumId w:val="20"/>
  </w:num>
  <w:num w:numId="34">
    <w:abstractNumId w:val="9"/>
  </w:num>
  <w:num w:numId="35">
    <w:abstractNumId w:val="5"/>
  </w:num>
  <w:num w:numId="36">
    <w:abstractNumId w:val="16"/>
  </w:num>
  <w:num w:numId="37">
    <w:abstractNumId w:val="1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CF"/>
    <w:rsid w:val="000031D7"/>
    <w:rsid w:val="000036E5"/>
    <w:rsid w:val="00006E85"/>
    <w:rsid w:val="00010E90"/>
    <w:rsid w:val="000114EC"/>
    <w:rsid w:val="0001580C"/>
    <w:rsid w:val="00024324"/>
    <w:rsid w:val="000249CB"/>
    <w:rsid w:val="0002577F"/>
    <w:rsid w:val="00025786"/>
    <w:rsid w:val="00027FAF"/>
    <w:rsid w:val="000342CA"/>
    <w:rsid w:val="000369E0"/>
    <w:rsid w:val="000372AE"/>
    <w:rsid w:val="000412D0"/>
    <w:rsid w:val="000434AB"/>
    <w:rsid w:val="00043D4D"/>
    <w:rsid w:val="000500A9"/>
    <w:rsid w:val="00053354"/>
    <w:rsid w:val="00056110"/>
    <w:rsid w:val="00060F39"/>
    <w:rsid w:val="000653BE"/>
    <w:rsid w:val="0006674E"/>
    <w:rsid w:val="000673F9"/>
    <w:rsid w:val="00070E5B"/>
    <w:rsid w:val="0007193B"/>
    <w:rsid w:val="00073CAF"/>
    <w:rsid w:val="00074455"/>
    <w:rsid w:val="000751DD"/>
    <w:rsid w:val="00080639"/>
    <w:rsid w:val="00080C52"/>
    <w:rsid w:val="0008291D"/>
    <w:rsid w:val="0008410A"/>
    <w:rsid w:val="00090628"/>
    <w:rsid w:val="00097344"/>
    <w:rsid w:val="000B05CD"/>
    <w:rsid w:val="000B382D"/>
    <w:rsid w:val="000C0018"/>
    <w:rsid w:val="000C122F"/>
    <w:rsid w:val="000C15E9"/>
    <w:rsid w:val="000C1E30"/>
    <w:rsid w:val="000C67C8"/>
    <w:rsid w:val="000D3BA0"/>
    <w:rsid w:val="000D6A3F"/>
    <w:rsid w:val="000E0E15"/>
    <w:rsid w:val="000E395E"/>
    <w:rsid w:val="000F4D74"/>
    <w:rsid w:val="000F5435"/>
    <w:rsid w:val="000F587A"/>
    <w:rsid w:val="000F631D"/>
    <w:rsid w:val="001004A7"/>
    <w:rsid w:val="00117CC9"/>
    <w:rsid w:val="001247CD"/>
    <w:rsid w:val="00125555"/>
    <w:rsid w:val="00133829"/>
    <w:rsid w:val="001340C1"/>
    <w:rsid w:val="00137CBE"/>
    <w:rsid w:val="0014024C"/>
    <w:rsid w:val="001475B8"/>
    <w:rsid w:val="00156986"/>
    <w:rsid w:val="001622D5"/>
    <w:rsid w:val="00170252"/>
    <w:rsid w:val="00170448"/>
    <w:rsid w:val="0017496E"/>
    <w:rsid w:val="001771F6"/>
    <w:rsid w:val="001879E9"/>
    <w:rsid w:val="0019154A"/>
    <w:rsid w:val="00193755"/>
    <w:rsid w:val="00195897"/>
    <w:rsid w:val="001A2470"/>
    <w:rsid w:val="001A298E"/>
    <w:rsid w:val="001A4581"/>
    <w:rsid w:val="001B00CC"/>
    <w:rsid w:val="001B34A9"/>
    <w:rsid w:val="001B5713"/>
    <w:rsid w:val="001B75C6"/>
    <w:rsid w:val="001B7D8E"/>
    <w:rsid w:val="001C3871"/>
    <w:rsid w:val="001C63B8"/>
    <w:rsid w:val="001D17E7"/>
    <w:rsid w:val="001E0F01"/>
    <w:rsid w:val="001E10E2"/>
    <w:rsid w:val="001E4C64"/>
    <w:rsid w:val="001F0BF2"/>
    <w:rsid w:val="001F1160"/>
    <w:rsid w:val="001F1E39"/>
    <w:rsid w:val="001F6139"/>
    <w:rsid w:val="001F64D4"/>
    <w:rsid w:val="0020357B"/>
    <w:rsid w:val="00205701"/>
    <w:rsid w:val="002110F4"/>
    <w:rsid w:val="0021265F"/>
    <w:rsid w:val="0021365E"/>
    <w:rsid w:val="00233186"/>
    <w:rsid w:val="00245A27"/>
    <w:rsid w:val="00253B14"/>
    <w:rsid w:val="0026094E"/>
    <w:rsid w:val="00261410"/>
    <w:rsid w:val="0026729E"/>
    <w:rsid w:val="00273237"/>
    <w:rsid w:val="002808BD"/>
    <w:rsid w:val="00285F66"/>
    <w:rsid w:val="002943E5"/>
    <w:rsid w:val="002949EB"/>
    <w:rsid w:val="002A477A"/>
    <w:rsid w:val="002A678A"/>
    <w:rsid w:val="002B2BCF"/>
    <w:rsid w:val="002B5CE8"/>
    <w:rsid w:val="002C0B61"/>
    <w:rsid w:val="002C27C8"/>
    <w:rsid w:val="002C2DAB"/>
    <w:rsid w:val="002C4F8C"/>
    <w:rsid w:val="002E1229"/>
    <w:rsid w:val="002E7A36"/>
    <w:rsid w:val="002F0168"/>
    <w:rsid w:val="002F22E1"/>
    <w:rsid w:val="003048C7"/>
    <w:rsid w:val="00304F00"/>
    <w:rsid w:val="003052D4"/>
    <w:rsid w:val="00305839"/>
    <w:rsid w:val="00314C90"/>
    <w:rsid w:val="003163A3"/>
    <w:rsid w:val="00317A25"/>
    <w:rsid w:val="00320A6B"/>
    <w:rsid w:val="00320F9E"/>
    <w:rsid w:val="00322AB9"/>
    <w:rsid w:val="003238C7"/>
    <w:rsid w:val="003318F1"/>
    <w:rsid w:val="0033327D"/>
    <w:rsid w:val="0034047B"/>
    <w:rsid w:val="00342627"/>
    <w:rsid w:val="00345F4A"/>
    <w:rsid w:val="00345FAF"/>
    <w:rsid w:val="00346FEB"/>
    <w:rsid w:val="00347216"/>
    <w:rsid w:val="00351FA7"/>
    <w:rsid w:val="00355A73"/>
    <w:rsid w:val="00356C4C"/>
    <w:rsid w:val="00356D11"/>
    <w:rsid w:val="00360224"/>
    <w:rsid w:val="00361E35"/>
    <w:rsid w:val="00371543"/>
    <w:rsid w:val="0037501D"/>
    <w:rsid w:val="0038003E"/>
    <w:rsid w:val="00383AA2"/>
    <w:rsid w:val="00384BDA"/>
    <w:rsid w:val="00385C44"/>
    <w:rsid w:val="00390813"/>
    <w:rsid w:val="00392325"/>
    <w:rsid w:val="003942F5"/>
    <w:rsid w:val="003A4175"/>
    <w:rsid w:val="003A4A4A"/>
    <w:rsid w:val="003B1AA6"/>
    <w:rsid w:val="003B37E3"/>
    <w:rsid w:val="003B4A5A"/>
    <w:rsid w:val="003B4ABB"/>
    <w:rsid w:val="003C1F31"/>
    <w:rsid w:val="003D0329"/>
    <w:rsid w:val="003D0804"/>
    <w:rsid w:val="003D4747"/>
    <w:rsid w:val="003D7909"/>
    <w:rsid w:val="003E3AFD"/>
    <w:rsid w:val="003F3D28"/>
    <w:rsid w:val="00400BB0"/>
    <w:rsid w:val="00401A11"/>
    <w:rsid w:val="00403B8B"/>
    <w:rsid w:val="004051C3"/>
    <w:rsid w:val="00405FEF"/>
    <w:rsid w:val="00412472"/>
    <w:rsid w:val="004136FE"/>
    <w:rsid w:val="00414C67"/>
    <w:rsid w:val="00425563"/>
    <w:rsid w:val="004270E3"/>
    <w:rsid w:val="00427385"/>
    <w:rsid w:val="00431401"/>
    <w:rsid w:val="0043424A"/>
    <w:rsid w:val="004349EB"/>
    <w:rsid w:val="00437F63"/>
    <w:rsid w:val="00454691"/>
    <w:rsid w:val="004555DC"/>
    <w:rsid w:val="00456311"/>
    <w:rsid w:val="00461954"/>
    <w:rsid w:val="00463CC7"/>
    <w:rsid w:val="0046491C"/>
    <w:rsid w:val="0046606C"/>
    <w:rsid w:val="00466ABD"/>
    <w:rsid w:val="004814C8"/>
    <w:rsid w:val="00487C5D"/>
    <w:rsid w:val="004912DD"/>
    <w:rsid w:val="00491887"/>
    <w:rsid w:val="004936D4"/>
    <w:rsid w:val="004A2D55"/>
    <w:rsid w:val="004A33A4"/>
    <w:rsid w:val="004A388D"/>
    <w:rsid w:val="004A3E7B"/>
    <w:rsid w:val="004A402E"/>
    <w:rsid w:val="004A69DF"/>
    <w:rsid w:val="004A6E84"/>
    <w:rsid w:val="004B0BD3"/>
    <w:rsid w:val="004B62A1"/>
    <w:rsid w:val="004C0977"/>
    <w:rsid w:val="004D1046"/>
    <w:rsid w:val="004D5F52"/>
    <w:rsid w:val="004E2836"/>
    <w:rsid w:val="004E3B55"/>
    <w:rsid w:val="004E4BAF"/>
    <w:rsid w:val="004E6453"/>
    <w:rsid w:val="004E7250"/>
    <w:rsid w:val="004E7331"/>
    <w:rsid w:val="004F04E5"/>
    <w:rsid w:val="004F7389"/>
    <w:rsid w:val="0050214B"/>
    <w:rsid w:val="00502600"/>
    <w:rsid w:val="00507F2E"/>
    <w:rsid w:val="005136B4"/>
    <w:rsid w:val="0052000C"/>
    <w:rsid w:val="0052023E"/>
    <w:rsid w:val="00522D1E"/>
    <w:rsid w:val="00526798"/>
    <w:rsid w:val="00530A15"/>
    <w:rsid w:val="0053251D"/>
    <w:rsid w:val="005414CC"/>
    <w:rsid w:val="0054242A"/>
    <w:rsid w:val="00547B68"/>
    <w:rsid w:val="005504CA"/>
    <w:rsid w:val="00552EBD"/>
    <w:rsid w:val="00554A3A"/>
    <w:rsid w:val="00556990"/>
    <w:rsid w:val="00557734"/>
    <w:rsid w:val="0056438E"/>
    <w:rsid w:val="00581E55"/>
    <w:rsid w:val="00582602"/>
    <w:rsid w:val="0058291C"/>
    <w:rsid w:val="005829D7"/>
    <w:rsid w:val="00591D08"/>
    <w:rsid w:val="005948EE"/>
    <w:rsid w:val="005A0BAE"/>
    <w:rsid w:val="005A457B"/>
    <w:rsid w:val="005A639F"/>
    <w:rsid w:val="005C0B90"/>
    <w:rsid w:val="005C1C10"/>
    <w:rsid w:val="005C3F60"/>
    <w:rsid w:val="005C47A5"/>
    <w:rsid w:val="005C7084"/>
    <w:rsid w:val="005D0B9D"/>
    <w:rsid w:val="005D272E"/>
    <w:rsid w:val="005D31C0"/>
    <w:rsid w:val="005E1839"/>
    <w:rsid w:val="005E33C3"/>
    <w:rsid w:val="005E3C7C"/>
    <w:rsid w:val="005E4858"/>
    <w:rsid w:val="005E5220"/>
    <w:rsid w:val="005E5276"/>
    <w:rsid w:val="005E7B23"/>
    <w:rsid w:val="005F0620"/>
    <w:rsid w:val="005F13C8"/>
    <w:rsid w:val="005F26EE"/>
    <w:rsid w:val="005F7D25"/>
    <w:rsid w:val="006070B0"/>
    <w:rsid w:val="00607788"/>
    <w:rsid w:val="006148F9"/>
    <w:rsid w:val="00614E67"/>
    <w:rsid w:val="006157DA"/>
    <w:rsid w:val="00617F13"/>
    <w:rsid w:val="00622C2C"/>
    <w:rsid w:val="00627AD5"/>
    <w:rsid w:val="00631AA6"/>
    <w:rsid w:val="00633AAD"/>
    <w:rsid w:val="00635058"/>
    <w:rsid w:val="00635BC8"/>
    <w:rsid w:val="0063735A"/>
    <w:rsid w:val="00647B2F"/>
    <w:rsid w:val="006524EF"/>
    <w:rsid w:val="00652B82"/>
    <w:rsid w:val="00665DC7"/>
    <w:rsid w:val="00675378"/>
    <w:rsid w:val="00677CBD"/>
    <w:rsid w:val="0068289B"/>
    <w:rsid w:val="006976E5"/>
    <w:rsid w:val="006A2C70"/>
    <w:rsid w:val="006B1D6C"/>
    <w:rsid w:val="006B2273"/>
    <w:rsid w:val="006B35FC"/>
    <w:rsid w:val="006B4C29"/>
    <w:rsid w:val="006C73D2"/>
    <w:rsid w:val="006D6168"/>
    <w:rsid w:val="006E0007"/>
    <w:rsid w:val="006E323E"/>
    <w:rsid w:val="006F5AC9"/>
    <w:rsid w:val="0070179A"/>
    <w:rsid w:val="00706F78"/>
    <w:rsid w:val="00707500"/>
    <w:rsid w:val="00711DB7"/>
    <w:rsid w:val="00717911"/>
    <w:rsid w:val="007234DC"/>
    <w:rsid w:val="007263D9"/>
    <w:rsid w:val="00730469"/>
    <w:rsid w:val="007333D6"/>
    <w:rsid w:val="00733EA8"/>
    <w:rsid w:val="007352A1"/>
    <w:rsid w:val="007362C8"/>
    <w:rsid w:val="00741163"/>
    <w:rsid w:val="007434B0"/>
    <w:rsid w:val="00743705"/>
    <w:rsid w:val="007439A5"/>
    <w:rsid w:val="0074542A"/>
    <w:rsid w:val="00746114"/>
    <w:rsid w:val="00746C50"/>
    <w:rsid w:val="00753BA5"/>
    <w:rsid w:val="00757EB5"/>
    <w:rsid w:val="007606B5"/>
    <w:rsid w:val="007644BC"/>
    <w:rsid w:val="0076607B"/>
    <w:rsid w:val="0077167F"/>
    <w:rsid w:val="0077483B"/>
    <w:rsid w:val="007752EC"/>
    <w:rsid w:val="00776287"/>
    <w:rsid w:val="00776926"/>
    <w:rsid w:val="007775C5"/>
    <w:rsid w:val="00784916"/>
    <w:rsid w:val="007866BF"/>
    <w:rsid w:val="007876E0"/>
    <w:rsid w:val="00792C5E"/>
    <w:rsid w:val="00794BDF"/>
    <w:rsid w:val="007A3B8C"/>
    <w:rsid w:val="007B279E"/>
    <w:rsid w:val="007B6BC0"/>
    <w:rsid w:val="007D48CB"/>
    <w:rsid w:val="007D4FF6"/>
    <w:rsid w:val="007E2AE5"/>
    <w:rsid w:val="007E7C6E"/>
    <w:rsid w:val="007F0D18"/>
    <w:rsid w:val="007F26AC"/>
    <w:rsid w:val="007F6777"/>
    <w:rsid w:val="00800F9E"/>
    <w:rsid w:val="008017E6"/>
    <w:rsid w:val="00803FE9"/>
    <w:rsid w:val="00805EC3"/>
    <w:rsid w:val="0080666A"/>
    <w:rsid w:val="0083143F"/>
    <w:rsid w:val="00831CF4"/>
    <w:rsid w:val="0083284B"/>
    <w:rsid w:val="0083357F"/>
    <w:rsid w:val="00833DB4"/>
    <w:rsid w:val="00836AE0"/>
    <w:rsid w:val="0084022E"/>
    <w:rsid w:val="00843537"/>
    <w:rsid w:val="00843B94"/>
    <w:rsid w:val="008448A1"/>
    <w:rsid w:val="00855CE0"/>
    <w:rsid w:val="008647E7"/>
    <w:rsid w:val="00870AAE"/>
    <w:rsid w:val="00870B77"/>
    <w:rsid w:val="00874797"/>
    <w:rsid w:val="008762A8"/>
    <w:rsid w:val="00877021"/>
    <w:rsid w:val="00880265"/>
    <w:rsid w:val="00881635"/>
    <w:rsid w:val="00884AB8"/>
    <w:rsid w:val="00892254"/>
    <w:rsid w:val="00892326"/>
    <w:rsid w:val="00893229"/>
    <w:rsid w:val="0089340F"/>
    <w:rsid w:val="00894985"/>
    <w:rsid w:val="008A081A"/>
    <w:rsid w:val="008A405A"/>
    <w:rsid w:val="008A5DDA"/>
    <w:rsid w:val="008A65D9"/>
    <w:rsid w:val="008A7DCB"/>
    <w:rsid w:val="008B6C09"/>
    <w:rsid w:val="008B6CB7"/>
    <w:rsid w:val="008C1E3D"/>
    <w:rsid w:val="008D1FEF"/>
    <w:rsid w:val="008D4FD5"/>
    <w:rsid w:val="008D5B54"/>
    <w:rsid w:val="008D7C9F"/>
    <w:rsid w:val="008D7DB0"/>
    <w:rsid w:val="008E0D2E"/>
    <w:rsid w:val="008E543C"/>
    <w:rsid w:val="008E6FD5"/>
    <w:rsid w:val="008F2438"/>
    <w:rsid w:val="008F24E9"/>
    <w:rsid w:val="008F2576"/>
    <w:rsid w:val="008F54BF"/>
    <w:rsid w:val="008F6D38"/>
    <w:rsid w:val="008F7E24"/>
    <w:rsid w:val="00901FCA"/>
    <w:rsid w:val="00910F5B"/>
    <w:rsid w:val="009120C3"/>
    <w:rsid w:val="00913CA2"/>
    <w:rsid w:val="00915DC3"/>
    <w:rsid w:val="009173B0"/>
    <w:rsid w:val="009201A3"/>
    <w:rsid w:val="00927D11"/>
    <w:rsid w:val="00942572"/>
    <w:rsid w:val="009433A8"/>
    <w:rsid w:val="00952A12"/>
    <w:rsid w:val="009564D2"/>
    <w:rsid w:val="00957EDF"/>
    <w:rsid w:val="009630A3"/>
    <w:rsid w:val="00975F2F"/>
    <w:rsid w:val="00977468"/>
    <w:rsid w:val="009864F5"/>
    <w:rsid w:val="009903EE"/>
    <w:rsid w:val="009A11E5"/>
    <w:rsid w:val="009B0A61"/>
    <w:rsid w:val="009B3C67"/>
    <w:rsid w:val="009C0772"/>
    <w:rsid w:val="009C0E8B"/>
    <w:rsid w:val="009D29AD"/>
    <w:rsid w:val="009E00BA"/>
    <w:rsid w:val="009E162D"/>
    <w:rsid w:val="009E1DF7"/>
    <w:rsid w:val="009E3EB1"/>
    <w:rsid w:val="009E517F"/>
    <w:rsid w:val="009E57F3"/>
    <w:rsid w:val="009F63EF"/>
    <w:rsid w:val="009F7B97"/>
    <w:rsid w:val="00A0172C"/>
    <w:rsid w:val="00A03606"/>
    <w:rsid w:val="00A046A3"/>
    <w:rsid w:val="00A11B0E"/>
    <w:rsid w:val="00A13CE8"/>
    <w:rsid w:val="00A1468F"/>
    <w:rsid w:val="00A16478"/>
    <w:rsid w:val="00A239D6"/>
    <w:rsid w:val="00A23B22"/>
    <w:rsid w:val="00A352C6"/>
    <w:rsid w:val="00A35E41"/>
    <w:rsid w:val="00A47C2E"/>
    <w:rsid w:val="00A522AA"/>
    <w:rsid w:val="00A539B0"/>
    <w:rsid w:val="00A56251"/>
    <w:rsid w:val="00A56D4D"/>
    <w:rsid w:val="00A57C22"/>
    <w:rsid w:val="00A611AB"/>
    <w:rsid w:val="00A62C38"/>
    <w:rsid w:val="00A70488"/>
    <w:rsid w:val="00A707DA"/>
    <w:rsid w:val="00A72547"/>
    <w:rsid w:val="00A771C3"/>
    <w:rsid w:val="00A77558"/>
    <w:rsid w:val="00A8353C"/>
    <w:rsid w:val="00A83617"/>
    <w:rsid w:val="00A83E41"/>
    <w:rsid w:val="00A937AA"/>
    <w:rsid w:val="00A94E91"/>
    <w:rsid w:val="00A96756"/>
    <w:rsid w:val="00AA05AB"/>
    <w:rsid w:val="00AA2D98"/>
    <w:rsid w:val="00AA5995"/>
    <w:rsid w:val="00AB180D"/>
    <w:rsid w:val="00AB65EA"/>
    <w:rsid w:val="00AC35C9"/>
    <w:rsid w:val="00AD292C"/>
    <w:rsid w:val="00AD4A46"/>
    <w:rsid w:val="00AE16DF"/>
    <w:rsid w:val="00AE3C85"/>
    <w:rsid w:val="00AF0421"/>
    <w:rsid w:val="00AF35F8"/>
    <w:rsid w:val="00AF452F"/>
    <w:rsid w:val="00AF6A0E"/>
    <w:rsid w:val="00B07824"/>
    <w:rsid w:val="00B11AD0"/>
    <w:rsid w:val="00B12657"/>
    <w:rsid w:val="00B1336E"/>
    <w:rsid w:val="00B1705A"/>
    <w:rsid w:val="00B17E1A"/>
    <w:rsid w:val="00B21FA4"/>
    <w:rsid w:val="00B269EB"/>
    <w:rsid w:val="00B31538"/>
    <w:rsid w:val="00B32741"/>
    <w:rsid w:val="00B4014F"/>
    <w:rsid w:val="00B4178B"/>
    <w:rsid w:val="00B50CA4"/>
    <w:rsid w:val="00B524ED"/>
    <w:rsid w:val="00B55032"/>
    <w:rsid w:val="00B56037"/>
    <w:rsid w:val="00B56543"/>
    <w:rsid w:val="00B604C6"/>
    <w:rsid w:val="00B6541D"/>
    <w:rsid w:val="00B6758B"/>
    <w:rsid w:val="00B770E5"/>
    <w:rsid w:val="00B81032"/>
    <w:rsid w:val="00B85B46"/>
    <w:rsid w:val="00B86A85"/>
    <w:rsid w:val="00BA471B"/>
    <w:rsid w:val="00BB1A99"/>
    <w:rsid w:val="00BB1F39"/>
    <w:rsid w:val="00BB54ED"/>
    <w:rsid w:val="00BB59E7"/>
    <w:rsid w:val="00BB7A24"/>
    <w:rsid w:val="00BC2954"/>
    <w:rsid w:val="00BC4DFF"/>
    <w:rsid w:val="00BD16EB"/>
    <w:rsid w:val="00BD52B9"/>
    <w:rsid w:val="00BE3840"/>
    <w:rsid w:val="00BE3F61"/>
    <w:rsid w:val="00BF36F7"/>
    <w:rsid w:val="00BF3E03"/>
    <w:rsid w:val="00BF4056"/>
    <w:rsid w:val="00BF4A16"/>
    <w:rsid w:val="00BF4E7E"/>
    <w:rsid w:val="00BF7F47"/>
    <w:rsid w:val="00BF7F51"/>
    <w:rsid w:val="00C001EB"/>
    <w:rsid w:val="00C003B0"/>
    <w:rsid w:val="00C0180B"/>
    <w:rsid w:val="00C1014A"/>
    <w:rsid w:val="00C1027C"/>
    <w:rsid w:val="00C1147D"/>
    <w:rsid w:val="00C12796"/>
    <w:rsid w:val="00C1725D"/>
    <w:rsid w:val="00C21973"/>
    <w:rsid w:val="00C22D35"/>
    <w:rsid w:val="00C24D36"/>
    <w:rsid w:val="00C261DB"/>
    <w:rsid w:val="00C26378"/>
    <w:rsid w:val="00C26CC8"/>
    <w:rsid w:val="00C27239"/>
    <w:rsid w:val="00C30BFE"/>
    <w:rsid w:val="00C3278F"/>
    <w:rsid w:val="00C37E99"/>
    <w:rsid w:val="00C40F17"/>
    <w:rsid w:val="00C4176A"/>
    <w:rsid w:val="00C4204A"/>
    <w:rsid w:val="00C43D85"/>
    <w:rsid w:val="00C44E2A"/>
    <w:rsid w:val="00C5409E"/>
    <w:rsid w:val="00C5724B"/>
    <w:rsid w:val="00C62823"/>
    <w:rsid w:val="00C65F1B"/>
    <w:rsid w:val="00C6630C"/>
    <w:rsid w:val="00C71608"/>
    <w:rsid w:val="00C76DCC"/>
    <w:rsid w:val="00C83330"/>
    <w:rsid w:val="00C83628"/>
    <w:rsid w:val="00C84A39"/>
    <w:rsid w:val="00C94940"/>
    <w:rsid w:val="00C97B30"/>
    <w:rsid w:val="00CA13E5"/>
    <w:rsid w:val="00CA2AF4"/>
    <w:rsid w:val="00CA328D"/>
    <w:rsid w:val="00CA5BB2"/>
    <w:rsid w:val="00CA6AE8"/>
    <w:rsid w:val="00CA7399"/>
    <w:rsid w:val="00CB3C07"/>
    <w:rsid w:val="00CB46EB"/>
    <w:rsid w:val="00CB481D"/>
    <w:rsid w:val="00CB5BCC"/>
    <w:rsid w:val="00CC6521"/>
    <w:rsid w:val="00CC7CFF"/>
    <w:rsid w:val="00CD3DF7"/>
    <w:rsid w:val="00CD3F2B"/>
    <w:rsid w:val="00CD49EC"/>
    <w:rsid w:val="00CD6EA4"/>
    <w:rsid w:val="00CE01D7"/>
    <w:rsid w:val="00CE05F5"/>
    <w:rsid w:val="00CE0F94"/>
    <w:rsid w:val="00CE3005"/>
    <w:rsid w:val="00CE73F3"/>
    <w:rsid w:val="00CE760A"/>
    <w:rsid w:val="00CF08F6"/>
    <w:rsid w:val="00CF3BDE"/>
    <w:rsid w:val="00CF499D"/>
    <w:rsid w:val="00CF4CEA"/>
    <w:rsid w:val="00CF5316"/>
    <w:rsid w:val="00CF65B4"/>
    <w:rsid w:val="00D015E3"/>
    <w:rsid w:val="00D02F2D"/>
    <w:rsid w:val="00D040E3"/>
    <w:rsid w:val="00D04220"/>
    <w:rsid w:val="00D0793D"/>
    <w:rsid w:val="00D125ED"/>
    <w:rsid w:val="00D14D96"/>
    <w:rsid w:val="00D1737D"/>
    <w:rsid w:val="00D2034B"/>
    <w:rsid w:val="00D21124"/>
    <w:rsid w:val="00D225ED"/>
    <w:rsid w:val="00D22E5B"/>
    <w:rsid w:val="00D24833"/>
    <w:rsid w:val="00D310ED"/>
    <w:rsid w:val="00D325A5"/>
    <w:rsid w:val="00D34EC2"/>
    <w:rsid w:val="00D350B2"/>
    <w:rsid w:val="00D36900"/>
    <w:rsid w:val="00D36BF0"/>
    <w:rsid w:val="00D429A0"/>
    <w:rsid w:val="00D469A0"/>
    <w:rsid w:val="00D534BE"/>
    <w:rsid w:val="00D60740"/>
    <w:rsid w:val="00D627DA"/>
    <w:rsid w:val="00D64C25"/>
    <w:rsid w:val="00D64E0B"/>
    <w:rsid w:val="00D664D5"/>
    <w:rsid w:val="00D67332"/>
    <w:rsid w:val="00D678B8"/>
    <w:rsid w:val="00D70778"/>
    <w:rsid w:val="00D709B9"/>
    <w:rsid w:val="00D73A1B"/>
    <w:rsid w:val="00D73ABB"/>
    <w:rsid w:val="00D74652"/>
    <w:rsid w:val="00D753C3"/>
    <w:rsid w:val="00D96C79"/>
    <w:rsid w:val="00DA612B"/>
    <w:rsid w:val="00DA7BA9"/>
    <w:rsid w:val="00DB3155"/>
    <w:rsid w:val="00DB3B9C"/>
    <w:rsid w:val="00DB5445"/>
    <w:rsid w:val="00DC3D18"/>
    <w:rsid w:val="00DC77B8"/>
    <w:rsid w:val="00DE36C8"/>
    <w:rsid w:val="00DE4156"/>
    <w:rsid w:val="00DE68A1"/>
    <w:rsid w:val="00DF21C1"/>
    <w:rsid w:val="00DF58D3"/>
    <w:rsid w:val="00DF5FCA"/>
    <w:rsid w:val="00DF7963"/>
    <w:rsid w:val="00E104C0"/>
    <w:rsid w:val="00E114BB"/>
    <w:rsid w:val="00E123AA"/>
    <w:rsid w:val="00E12E5B"/>
    <w:rsid w:val="00E22ED1"/>
    <w:rsid w:val="00E2397D"/>
    <w:rsid w:val="00E273FC"/>
    <w:rsid w:val="00E355C5"/>
    <w:rsid w:val="00E46EBD"/>
    <w:rsid w:val="00E472B0"/>
    <w:rsid w:val="00E50592"/>
    <w:rsid w:val="00E50F23"/>
    <w:rsid w:val="00E56AE0"/>
    <w:rsid w:val="00E5788A"/>
    <w:rsid w:val="00E57DA5"/>
    <w:rsid w:val="00E60195"/>
    <w:rsid w:val="00E80296"/>
    <w:rsid w:val="00E84474"/>
    <w:rsid w:val="00E91734"/>
    <w:rsid w:val="00E9298D"/>
    <w:rsid w:val="00E93C2E"/>
    <w:rsid w:val="00E93C8B"/>
    <w:rsid w:val="00E947CF"/>
    <w:rsid w:val="00E95D22"/>
    <w:rsid w:val="00E96EF6"/>
    <w:rsid w:val="00EA0D50"/>
    <w:rsid w:val="00EA6595"/>
    <w:rsid w:val="00EB1C81"/>
    <w:rsid w:val="00EB4F2C"/>
    <w:rsid w:val="00EC070F"/>
    <w:rsid w:val="00EC09F5"/>
    <w:rsid w:val="00EC14D0"/>
    <w:rsid w:val="00EC28BC"/>
    <w:rsid w:val="00EC441C"/>
    <w:rsid w:val="00EC7588"/>
    <w:rsid w:val="00ED013A"/>
    <w:rsid w:val="00EE1853"/>
    <w:rsid w:val="00EE263E"/>
    <w:rsid w:val="00EE3AEA"/>
    <w:rsid w:val="00EE3CBA"/>
    <w:rsid w:val="00EE57F7"/>
    <w:rsid w:val="00EF32B6"/>
    <w:rsid w:val="00EF478E"/>
    <w:rsid w:val="00EF6811"/>
    <w:rsid w:val="00EF6DF1"/>
    <w:rsid w:val="00F0794A"/>
    <w:rsid w:val="00F10888"/>
    <w:rsid w:val="00F1425D"/>
    <w:rsid w:val="00F151B7"/>
    <w:rsid w:val="00F20241"/>
    <w:rsid w:val="00F23DBB"/>
    <w:rsid w:val="00F25D11"/>
    <w:rsid w:val="00F26935"/>
    <w:rsid w:val="00F34972"/>
    <w:rsid w:val="00F34DC5"/>
    <w:rsid w:val="00F54827"/>
    <w:rsid w:val="00F559E7"/>
    <w:rsid w:val="00F56B17"/>
    <w:rsid w:val="00F5729B"/>
    <w:rsid w:val="00F5777E"/>
    <w:rsid w:val="00F5779C"/>
    <w:rsid w:val="00F64634"/>
    <w:rsid w:val="00F70C37"/>
    <w:rsid w:val="00F7707A"/>
    <w:rsid w:val="00F77C27"/>
    <w:rsid w:val="00F82BDE"/>
    <w:rsid w:val="00F85426"/>
    <w:rsid w:val="00F85F03"/>
    <w:rsid w:val="00F87CF9"/>
    <w:rsid w:val="00F92227"/>
    <w:rsid w:val="00F922C6"/>
    <w:rsid w:val="00F934D3"/>
    <w:rsid w:val="00F940E3"/>
    <w:rsid w:val="00FA7428"/>
    <w:rsid w:val="00FB1429"/>
    <w:rsid w:val="00FB63DD"/>
    <w:rsid w:val="00FC08BE"/>
    <w:rsid w:val="00FC0949"/>
    <w:rsid w:val="00FC3722"/>
    <w:rsid w:val="00FC656F"/>
    <w:rsid w:val="00FD6101"/>
    <w:rsid w:val="00FE2AC6"/>
    <w:rsid w:val="00FE42D4"/>
    <w:rsid w:val="00FE7020"/>
    <w:rsid w:val="00FF0774"/>
    <w:rsid w:val="00FF23C8"/>
    <w:rsid w:val="00FF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B5648"/>
  <w15:chartTrackingRefBased/>
  <w15:docId w15:val="{F1A4CE32-323A-4FC2-835B-626D8CC1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5C5"/>
    <w:rPr>
      <w:sz w:val="24"/>
      <w:szCs w:val="24"/>
      <w:lang w:eastAsia="en-US"/>
    </w:rPr>
  </w:style>
  <w:style w:type="paragraph" w:styleId="1">
    <w:name w:val="heading 1"/>
    <w:basedOn w:val="a"/>
    <w:next w:val="a"/>
    <w:link w:val="10"/>
    <w:uiPriority w:val="99"/>
    <w:qFormat/>
    <w:rsid w:val="00E947CF"/>
    <w:pPr>
      <w:autoSpaceDE w:val="0"/>
      <w:autoSpaceDN w:val="0"/>
      <w:adjustRightInd w:val="0"/>
      <w:spacing w:before="108" w:after="108"/>
      <w:jc w:val="center"/>
      <w:outlineLvl w:val="0"/>
    </w:pPr>
    <w:rPr>
      <w:rFonts w:ascii="Arial" w:hAnsi="Arial"/>
      <w:b/>
      <w:color w:val="000080"/>
      <w:sz w:val="20"/>
      <w:szCs w:val="20"/>
      <w:lang w:val="x-none" w:eastAsia="x-none"/>
    </w:rPr>
  </w:style>
  <w:style w:type="paragraph" w:styleId="2">
    <w:name w:val="heading 2"/>
    <w:basedOn w:val="a"/>
    <w:next w:val="a"/>
    <w:link w:val="20"/>
    <w:uiPriority w:val="9"/>
    <w:qFormat/>
    <w:rsid w:val="009630A3"/>
    <w:pPr>
      <w:keepNext/>
      <w:keepLines/>
      <w:spacing w:before="200"/>
      <w:outlineLvl w:val="1"/>
    </w:pPr>
    <w:rPr>
      <w:rFonts w:ascii="Cambria" w:hAnsi="Cambria"/>
      <w:b/>
      <w:color w:val="4F81BD"/>
      <w:sz w:val="26"/>
      <w:szCs w:val="20"/>
      <w:lang w:val="x-none" w:eastAsia="x-none"/>
    </w:rPr>
  </w:style>
  <w:style w:type="paragraph" w:styleId="3">
    <w:name w:val="heading 3"/>
    <w:basedOn w:val="a"/>
    <w:next w:val="a"/>
    <w:link w:val="30"/>
    <w:uiPriority w:val="9"/>
    <w:qFormat/>
    <w:rsid w:val="009630A3"/>
    <w:pPr>
      <w:keepNext/>
      <w:keepLines/>
      <w:spacing w:before="200"/>
      <w:outlineLvl w:val="2"/>
    </w:pPr>
    <w:rPr>
      <w:rFonts w:ascii="Cambria" w:hAnsi="Cambria"/>
      <w:b/>
      <w:color w:val="4F81BD"/>
      <w:sz w:val="20"/>
      <w:szCs w:val="20"/>
      <w:lang w:val="x-none" w:eastAsia="x-none"/>
    </w:rPr>
  </w:style>
  <w:style w:type="paragraph" w:styleId="4">
    <w:name w:val="heading 4"/>
    <w:basedOn w:val="a"/>
    <w:next w:val="a"/>
    <w:link w:val="40"/>
    <w:uiPriority w:val="9"/>
    <w:qFormat/>
    <w:rsid w:val="009630A3"/>
    <w:pPr>
      <w:keepNext/>
      <w:keepLines/>
      <w:spacing w:before="200"/>
      <w:outlineLvl w:val="3"/>
    </w:pPr>
    <w:rPr>
      <w:rFonts w:ascii="Cambria" w:hAnsi="Cambria"/>
      <w:b/>
      <w:i/>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47CF"/>
    <w:rPr>
      <w:rFonts w:ascii="Arial" w:hAnsi="Arial" w:cs="Times New Roman"/>
      <w:b/>
      <w:color w:val="000080"/>
      <w:sz w:val="20"/>
    </w:rPr>
  </w:style>
  <w:style w:type="character" w:customStyle="1" w:styleId="20">
    <w:name w:val="Заголовок 2 Знак"/>
    <w:link w:val="2"/>
    <w:uiPriority w:val="9"/>
    <w:locked/>
    <w:rsid w:val="009630A3"/>
    <w:rPr>
      <w:rFonts w:ascii="Cambria" w:hAnsi="Cambria" w:cs="Times New Roman"/>
      <w:b/>
      <w:color w:val="4F81BD"/>
      <w:sz w:val="26"/>
    </w:rPr>
  </w:style>
  <w:style w:type="character" w:customStyle="1" w:styleId="30">
    <w:name w:val="Заголовок 3 Знак"/>
    <w:link w:val="3"/>
    <w:uiPriority w:val="9"/>
    <w:locked/>
    <w:rsid w:val="009630A3"/>
    <w:rPr>
      <w:rFonts w:ascii="Cambria" w:hAnsi="Cambria" w:cs="Times New Roman"/>
      <w:b/>
      <w:color w:val="4F81BD"/>
    </w:rPr>
  </w:style>
  <w:style w:type="character" w:customStyle="1" w:styleId="40">
    <w:name w:val="Заголовок 4 Знак"/>
    <w:link w:val="4"/>
    <w:uiPriority w:val="9"/>
    <w:locked/>
    <w:rsid w:val="009630A3"/>
    <w:rPr>
      <w:rFonts w:ascii="Cambria" w:hAnsi="Cambria" w:cs="Times New Roman"/>
      <w:b/>
      <w:i/>
      <w:color w:val="4F81BD"/>
    </w:rPr>
  </w:style>
  <w:style w:type="table" w:styleId="a3">
    <w:name w:val="Table Grid"/>
    <w:basedOn w:val="a1"/>
    <w:uiPriority w:val="59"/>
    <w:rsid w:val="00E94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9630A3"/>
    <w:rPr>
      <w:sz w:val="24"/>
      <w:szCs w:val="24"/>
      <w:lang w:eastAsia="en-US"/>
    </w:rPr>
  </w:style>
  <w:style w:type="paragraph" w:styleId="a5">
    <w:name w:val="List Paragraph"/>
    <w:basedOn w:val="a"/>
    <w:uiPriority w:val="34"/>
    <w:qFormat/>
    <w:rsid w:val="009630A3"/>
    <w:pPr>
      <w:ind w:left="720"/>
      <w:contextualSpacing/>
    </w:pPr>
  </w:style>
  <w:style w:type="paragraph" w:styleId="a6">
    <w:name w:val="header"/>
    <w:basedOn w:val="a"/>
    <w:link w:val="a7"/>
    <w:uiPriority w:val="99"/>
    <w:unhideWhenUsed/>
    <w:rsid w:val="00BB54ED"/>
    <w:pPr>
      <w:tabs>
        <w:tab w:val="center" w:pos="4677"/>
        <w:tab w:val="right" w:pos="9355"/>
      </w:tabs>
    </w:pPr>
    <w:rPr>
      <w:szCs w:val="20"/>
      <w:lang w:val="x-none"/>
    </w:rPr>
  </w:style>
  <w:style w:type="character" w:customStyle="1" w:styleId="a7">
    <w:name w:val="Верхний колонтитул Знак"/>
    <w:link w:val="a6"/>
    <w:uiPriority w:val="99"/>
    <w:locked/>
    <w:rsid w:val="00BB54ED"/>
    <w:rPr>
      <w:rFonts w:cs="Times New Roman"/>
      <w:sz w:val="24"/>
      <w:lang w:val="x-none" w:eastAsia="en-US"/>
    </w:rPr>
  </w:style>
  <w:style w:type="paragraph" w:styleId="a8">
    <w:name w:val="footer"/>
    <w:basedOn w:val="a"/>
    <w:link w:val="a9"/>
    <w:uiPriority w:val="99"/>
    <w:unhideWhenUsed/>
    <w:rsid w:val="00BB54ED"/>
    <w:pPr>
      <w:tabs>
        <w:tab w:val="center" w:pos="4677"/>
        <w:tab w:val="right" w:pos="9355"/>
      </w:tabs>
    </w:pPr>
    <w:rPr>
      <w:szCs w:val="20"/>
      <w:lang w:val="x-none"/>
    </w:rPr>
  </w:style>
  <w:style w:type="character" w:customStyle="1" w:styleId="a9">
    <w:name w:val="Нижний колонтитул Знак"/>
    <w:link w:val="a8"/>
    <w:uiPriority w:val="99"/>
    <w:locked/>
    <w:rsid w:val="00BB54ED"/>
    <w:rPr>
      <w:rFonts w:cs="Times New Roman"/>
      <w:sz w:val="24"/>
      <w:lang w:val="x-none" w:eastAsia="en-US"/>
    </w:rPr>
  </w:style>
  <w:style w:type="paragraph" w:styleId="aa">
    <w:name w:val="Balloon Text"/>
    <w:basedOn w:val="a"/>
    <w:link w:val="ab"/>
    <w:uiPriority w:val="99"/>
    <w:semiHidden/>
    <w:unhideWhenUsed/>
    <w:rsid w:val="005414CC"/>
    <w:rPr>
      <w:rFonts w:ascii="Tahoma" w:hAnsi="Tahoma"/>
      <w:sz w:val="16"/>
      <w:szCs w:val="20"/>
      <w:lang w:val="x-none"/>
    </w:rPr>
  </w:style>
  <w:style w:type="character" w:customStyle="1" w:styleId="ab">
    <w:name w:val="Текст выноски Знак"/>
    <w:link w:val="aa"/>
    <w:uiPriority w:val="99"/>
    <w:semiHidden/>
    <w:locked/>
    <w:rsid w:val="005414CC"/>
    <w:rPr>
      <w:rFonts w:ascii="Tahoma" w:hAnsi="Tahoma" w:cs="Times New Roman"/>
      <w:sz w:val="16"/>
      <w:lang w:val="x-none" w:eastAsia="en-US"/>
    </w:rPr>
  </w:style>
  <w:style w:type="paragraph" w:styleId="21">
    <w:name w:val="Body Text Indent 2"/>
    <w:basedOn w:val="a"/>
    <w:link w:val="22"/>
    <w:uiPriority w:val="99"/>
    <w:rsid w:val="00884AB8"/>
    <w:pPr>
      <w:ind w:firstLine="709"/>
    </w:pPr>
    <w:rPr>
      <w:szCs w:val="20"/>
      <w:lang w:val="x-none"/>
    </w:rPr>
  </w:style>
  <w:style w:type="character" w:customStyle="1" w:styleId="22">
    <w:name w:val="Основной текст с отступом 2 Знак"/>
    <w:link w:val="21"/>
    <w:uiPriority w:val="99"/>
    <w:locked/>
    <w:rsid w:val="00884AB8"/>
    <w:rPr>
      <w:rFonts w:cs="Times New Roman"/>
      <w:sz w:val="24"/>
      <w:lang w:val="x-none" w:eastAsia="en-US"/>
    </w:rPr>
  </w:style>
  <w:style w:type="paragraph" w:styleId="ac">
    <w:name w:val="Body Text Indent"/>
    <w:basedOn w:val="a"/>
    <w:link w:val="ad"/>
    <w:uiPriority w:val="99"/>
    <w:unhideWhenUsed/>
    <w:rsid w:val="00884AB8"/>
    <w:pPr>
      <w:spacing w:after="120"/>
      <w:ind w:left="283"/>
    </w:pPr>
    <w:rPr>
      <w:szCs w:val="20"/>
      <w:lang w:val="x-none"/>
    </w:rPr>
  </w:style>
  <w:style w:type="character" w:customStyle="1" w:styleId="ad">
    <w:name w:val="Основной текст с отступом Знак"/>
    <w:link w:val="ac"/>
    <w:uiPriority w:val="99"/>
    <w:locked/>
    <w:rsid w:val="00884AB8"/>
    <w:rPr>
      <w:rFonts w:cs="Times New Roman"/>
      <w:sz w:val="24"/>
      <w:lang w:val="x-none" w:eastAsia="en-US"/>
    </w:rPr>
  </w:style>
  <w:style w:type="paragraph" w:customStyle="1" w:styleId="ae">
    <w:name w:val="Название"/>
    <w:basedOn w:val="a"/>
    <w:link w:val="af"/>
    <w:uiPriority w:val="10"/>
    <w:qFormat/>
    <w:rsid w:val="003D0804"/>
    <w:pPr>
      <w:jc w:val="center"/>
    </w:pPr>
    <w:rPr>
      <w:b/>
      <w:szCs w:val="20"/>
      <w:lang w:val="x-none"/>
    </w:rPr>
  </w:style>
  <w:style w:type="character" w:customStyle="1" w:styleId="af">
    <w:name w:val="Название Знак"/>
    <w:link w:val="ae"/>
    <w:uiPriority w:val="10"/>
    <w:locked/>
    <w:rsid w:val="003D0804"/>
    <w:rPr>
      <w:rFonts w:cs="Times New Roman"/>
      <w:b/>
      <w:sz w:val="24"/>
      <w:lang w:val="x-none" w:eastAsia="en-US"/>
    </w:rPr>
  </w:style>
  <w:style w:type="paragraph" w:styleId="af0">
    <w:name w:val="Body Text"/>
    <w:basedOn w:val="a"/>
    <w:link w:val="af1"/>
    <w:uiPriority w:val="99"/>
    <w:unhideWhenUsed/>
    <w:rsid w:val="008E0D2E"/>
    <w:pPr>
      <w:spacing w:after="120"/>
    </w:pPr>
    <w:rPr>
      <w:szCs w:val="20"/>
      <w:lang w:val="x-none"/>
    </w:rPr>
  </w:style>
  <w:style w:type="character" w:customStyle="1" w:styleId="af1">
    <w:name w:val="Основной текст Знак"/>
    <w:link w:val="af0"/>
    <w:uiPriority w:val="99"/>
    <w:locked/>
    <w:rsid w:val="008E0D2E"/>
    <w:rPr>
      <w:rFonts w:cs="Times New Roman"/>
      <w:sz w:val="24"/>
      <w:lang w:val="x-none" w:eastAsia="en-US"/>
    </w:rPr>
  </w:style>
  <w:style w:type="character" w:styleId="af2">
    <w:name w:val="Strong"/>
    <w:qFormat/>
    <w:rsid w:val="007B279E"/>
    <w:rPr>
      <w:rFonts w:cs="Times New Roman"/>
      <w:b/>
    </w:rPr>
  </w:style>
  <w:style w:type="character" w:customStyle="1" w:styleId="Subst">
    <w:name w:val="Subst"/>
    <w:uiPriority w:val="99"/>
    <w:rsid w:val="005C7084"/>
    <w:rPr>
      <w:b/>
      <w:i/>
    </w:rPr>
  </w:style>
  <w:style w:type="paragraph" w:customStyle="1" w:styleId="SubHeading">
    <w:name w:val="Sub Heading"/>
    <w:uiPriority w:val="99"/>
    <w:rsid w:val="008F54BF"/>
    <w:pPr>
      <w:widowControl w:val="0"/>
      <w:autoSpaceDE w:val="0"/>
      <w:autoSpaceDN w:val="0"/>
      <w:adjustRightInd w:val="0"/>
      <w:spacing w:before="240" w:after="40"/>
    </w:pPr>
    <w:rPr>
      <w:rFonts w:eastAsia="SimSun"/>
      <w:lang w:eastAsia="zh-CN"/>
    </w:rPr>
  </w:style>
  <w:style w:type="paragraph" w:customStyle="1" w:styleId="ThinDelim">
    <w:name w:val="Thin Delim"/>
    <w:uiPriority w:val="99"/>
    <w:rsid w:val="008F54BF"/>
    <w:pPr>
      <w:widowControl w:val="0"/>
      <w:autoSpaceDE w:val="0"/>
      <w:autoSpaceDN w:val="0"/>
      <w:adjustRightInd w:val="0"/>
    </w:pPr>
    <w:rPr>
      <w:rFonts w:eastAsia="SimSun"/>
      <w:sz w:val="16"/>
      <w:szCs w:val="16"/>
      <w:lang w:eastAsia="zh-CN"/>
    </w:rPr>
  </w:style>
  <w:style w:type="character" w:styleId="af3">
    <w:name w:val="Hyperlink"/>
    <w:uiPriority w:val="99"/>
    <w:unhideWhenUsed/>
    <w:rsid w:val="00C62823"/>
    <w:rPr>
      <w:color w:val="000000"/>
      <w:u w:val="single"/>
    </w:rPr>
  </w:style>
  <w:style w:type="paragraph" w:styleId="af4">
    <w:name w:val="Normal (Web)"/>
    <w:basedOn w:val="a"/>
    <w:unhideWhenUsed/>
    <w:rsid w:val="00C62823"/>
    <w:pPr>
      <w:spacing w:before="100" w:beforeAutospacing="1" w:after="100" w:afterAutospacing="1"/>
    </w:pPr>
    <w:rPr>
      <w:lang w:eastAsia="ru-RU"/>
    </w:rPr>
  </w:style>
  <w:style w:type="character" w:styleId="af5">
    <w:name w:val="Emphasis"/>
    <w:uiPriority w:val="20"/>
    <w:qFormat/>
    <w:rsid w:val="00C62823"/>
    <w:rPr>
      <w:i/>
      <w:iCs/>
    </w:rPr>
  </w:style>
  <w:style w:type="character" w:styleId="af6">
    <w:name w:val="FollowedHyperlink"/>
    <w:uiPriority w:val="99"/>
    <w:semiHidden/>
    <w:unhideWhenUsed/>
    <w:rsid w:val="005504CA"/>
    <w:rPr>
      <w:color w:val="954F72"/>
      <w:u w:val="single"/>
    </w:rPr>
  </w:style>
  <w:style w:type="character" w:styleId="af7">
    <w:name w:val="annotation reference"/>
    <w:uiPriority w:val="99"/>
    <w:semiHidden/>
    <w:unhideWhenUsed/>
    <w:rsid w:val="0046491C"/>
    <w:rPr>
      <w:sz w:val="16"/>
      <w:szCs w:val="16"/>
    </w:rPr>
  </w:style>
  <w:style w:type="paragraph" w:styleId="af8">
    <w:name w:val="annotation text"/>
    <w:basedOn w:val="a"/>
    <w:link w:val="af9"/>
    <w:uiPriority w:val="99"/>
    <w:semiHidden/>
    <w:unhideWhenUsed/>
    <w:rsid w:val="0046491C"/>
    <w:rPr>
      <w:sz w:val="20"/>
      <w:szCs w:val="20"/>
    </w:rPr>
  </w:style>
  <w:style w:type="character" w:customStyle="1" w:styleId="af9">
    <w:name w:val="Текст примечания Знак"/>
    <w:link w:val="af8"/>
    <w:uiPriority w:val="99"/>
    <w:semiHidden/>
    <w:rsid w:val="0046491C"/>
    <w:rPr>
      <w:lang w:eastAsia="en-US"/>
    </w:rPr>
  </w:style>
  <w:style w:type="paragraph" w:styleId="afa">
    <w:name w:val="annotation subject"/>
    <w:basedOn w:val="af8"/>
    <w:next w:val="af8"/>
    <w:link w:val="afb"/>
    <w:uiPriority w:val="99"/>
    <w:semiHidden/>
    <w:unhideWhenUsed/>
    <w:rsid w:val="0046491C"/>
    <w:rPr>
      <w:b/>
      <w:bCs/>
    </w:rPr>
  </w:style>
  <w:style w:type="character" w:customStyle="1" w:styleId="afb">
    <w:name w:val="Тема примечания Знак"/>
    <w:link w:val="afa"/>
    <w:uiPriority w:val="99"/>
    <w:semiHidden/>
    <w:rsid w:val="0046491C"/>
    <w:rPr>
      <w:b/>
      <w:bCs/>
      <w:lang w:eastAsia="en-US"/>
    </w:rPr>
  </w:style>
  <w:style w:type="paragraph" w:styleId="afc">
    <w:name w:val="TOC Heading"/>
    <w:basedOn w:val="1"/>
    <w:next w:val="a"/>
    <w:uiPriority w:val="39"/>
    <w:unhideWhenUsed/>
    <w:qFormat/>
    <w:rsid w:val="0046491C"/>
    <w:pPr>
      <w:keepNext/>
      <w:keepLines/>
      <w:autoSpaceDE/>
      <w:autoSpaceDN/>
      <w:adjustRightInd/>
      <w:spacing w:before="240" w:after="0" w:line="259" w:lineRule="auto"/>
      <w:jc w:val="left"/>
      <w:outlineLvl w:val="9"/>
    </w:pPr>
    <w:rPr>
      <w:rFonts w:ascii="Calibri Light" w:hAnsi="Calibri Light"/>
      <w:b w:val="0"/>
      <w:color w:val="2E74B5"/>
      <w:sz w:val="32"/>
      <w:szCs w:val="32"/>
      <w:lang w:val="ru-RU" w:eastAsia="ru-RU"/>
    </w:rPr>
  </w:style>
  <w:style w:type="paragraph" w:styleId="11">
    <w:name w:val="toc 1"/>
    <w:basedOn w:val="a"/>
    <w:next w:val="a"/>
    <w:autoRedefine/>
    <w:uiPriority w:val="39"/>
    <w:unhideWhenUsed/>
    <w:rsid w:val="003B1AA6"/>
    <w:pPr>
      <w:tabs>
        <w:tab w:val="left" w:pos="709"/>
        <w:tab w:val="right" w:leader="dot" w:pos="9909"/>
      </w:tabs>
      <w:ind w:left="284"/>
      <w:jc w:val="both"/>
    </w:pPr>
  </w:style>
  <w:style w:type="paragraph" w:styleId="23">
    <w:name w:val="toc 2"/>
    <w:basedOn w:val="a"/>
    <w:next w:val="a"/>
    <w:autoRedefine/>
    <w:uiPriority w:val="39"/>
    <w:unhideWhenUsed/>
    <w:rsid w:val="0046491C"/>
    <w:pPr>
      <w:ind w:left="240"/>
    </w:pPr>
  </w:style>
  <w:style w:type="paragraph" w:styleId="31">
    <w:name w:val="toc 3"/>
    <w:basedOn w:val="a"/>
    <w:next w:val="a"/>
    <w:autoRedefine/>
    <w:uiPriority w:val="39"/>
    <w:unhideWhenUsed/>
    <w:rsid w:val="002110F4"/>
    <w:pPr>
      <w:spacing w:after="100" w:line="259" w:lineRule="auto"/>
      <w:ind w:left="440"/>
    </w:pPr>
    <w:rPr>
      <w:rFonts w:ascii="Calibri" w:hAnsi="Calibri"/>
      <w:sz w:val="22"/>
      <w:szCs w:val="22"/>
      <w:lang w:eastAsia="ru-RU"/>
    </w:rPr>
  </w:style>
  <w:style w:type="paragraph" w:customStyle="1" w:styleId="Pa1">
    <w:name w:val="Pa1"/>
    <w:basedOn w:val="a"/>
    <w:next w:val="a"/>
    <w:uiPriority w:val="99"/>
    <w:rsid w:val="009B3C67"/>
    <w:pPr>
      <w:autoSpaceDE w:val="0"/>
      <w:autoSpaceDN w:val="0"/>
      <w:adjustRightInd w:val="0"/>
      <w:spacing w:line="241" w:lineRule="atLeast"/>
    </w:pPr>
    <w:rPr>
      <w:rFonts w:ascii="PF Handbook Pro Black" w:hAnsi="PF Handbook Pro Black"/>
      <w:lang w:eastAsia="ru-RU"/>
    </w:rPr>
  </w:style>
  <w:style w:type="character" w:customStyle="1" w:styleId="A20">
    <w:name w:val="A2"/>
    <w:uiPriority w:val="99"/>
    <w:rsid w:val="009B3C67"/>
    <w:rPr>
      <w:b/>
      <w:color w:val="000000"/>
      <w:sz w:val="26"/>
    </w:rPr>
  </w:style>
  <w:style w:type="paragraph" w:customStyle="1" w:styleId="Default">
    <w:name w:val="Default"/>
    <w:rsid w:val="009B3C67"/>
    <w:pPr>
      <w:autoSpaceDE w:val="0"/>
      <w:autoSpaceDN w:val="0"/>
      <w:adjustRightInd w:val="0"/>
    </w:pPr>
    <w:rPr>
      <w:color w:val="000000"/>
      <w:sz w:val="24"/>
      <w:szCs w:val="24"/>
    </w:rPr>
  </w:style>
  <w:style w:type="paragraph" w:customStyle="1" w:styleId="Pa16">
    <w:name w:val="Pa16"/>
    <w:basedOn w:val="Default"/>
    <w:next w:val="Default"/>
    <w:uiPriority w:val="99"/>
    <w:rsid w:val="009B3C67"/>
    <w:pPr>
      <w:spacing w:line="241" w:lineRule="atLeast"/>
    </w:pPr>
    <w:rPr>
      <w:rFonts w:ascii="PF Handbook Pro Black" w:hAnsi="PF Handbook Pro Black"/>
      <w:color w:val="auto"/>
    </w:rPr>
  </w:style>
  <w:style w:type="character" w:customStyle="1" w:styleId="A200">
    <w:name w:val="A20"/>
    <w:uiPriority w:val="99"/>
    <w:rsid w:val="009B3C67"/>
    <w:rPr>
      <w:rFonts w:ascii="PF Handbook Pro Thin" w:hAnsi="PF Handbook Pro Thin"/>
      <w:color w:val="000000"/>
      <w:sz w:val="20"/>
    </w:rPr>
  </w:style>
  <w:style w:type="paragraph" w:styleId="afd">
    <w:name w:val="footnote text"/>
    <w:basedOn w:val="a"/>
    <w:link w:val="afe"/>
    <w:uiPriority w:val="99"/>
    <w:semiHidden/>
    <w:unhideWhenUsed/>
    <w:rsid w:val="00C5409E"/>
    <w:rPr>
      <w:sz w:val="20"/>
      <w:szCs w:val="20"/>
    </w:rPr>
  </w:style>
  <w:style w:type="character" w:customStyle="1" w:styleId="afe">
    <w:name w:val="Текст сноски Знак"/>
    <w:basedOn w:val="a0"/>
    <w:link w:val="afd"/>
    <w:uiPriority w:val="99"/>
    <w:semiHidden/>
    <w:rsid w:val="00C5409E"/>
    <w:rPr>
      <w:lang w:eastAsia="en-US"/>
    </w:rPr>
  </w:style>
  <w:style w:type="character" w:styleId="aff">
    <w:name w:val="footnote reference"/>
    <w:basedOn w:val="a0"/>
    <w:uiPriority w:val="99"/>
    <w:semiHidden/>
    <w:unhideWhenUsed/>
    <w:rsid w:val="00C54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236">
      <w:bodyDiv w:val="1"/>
      <w:marLeft w:val="0"/>
      <w:marRight w:val="0"/>
      <w:marTop w:val="0"/>
      <w:marBottom w:val="0"/>
      <w:divBdr>
        <w:top w:val="none" w:sz="0" w:space="0" w:color="auto"/>
        <w:left w:val="none" w:sz="0" w:space="0" w:color="auto"/>
        <w:bottom w:val="none" w:sz="0" w:space="0" w:color="auto"/>
        <w:right w:val="none" w:sz="0" w:space="0" w:color="auto"/>
      </w:divBdr>
      <w:divsChild>
        <w:div w:id="1953323047">
          <w:marLeft w:val="0"/>
          <w:marRight w:val="0"/>
          <w:marTop w:val="0"/>
          <w:marBottom w:val="0"/>
          <w:divBdr>
            <w:top w:val="none" w:sz="0" w:space="0" w:color="auto"/>
            <w:left w:val="none" w:sz="0" w:space="0" w:color="auto"/>
            <w:bottom w:val="none" w:sz="0" w:space="0" w:color="auto"/>
            <w:right w:val="none" w:sz="0" w:space="0" w:color="auto"/>
          </w:divBdr>
          <w:divsChild>
            <w:div w:id="693385593">
              <w:marLeft w:val="0"/>
              <w:marRight w:val="0"/>
              <w:marTop w:val="0"/>
              <w:marBottom w:val="0"/>
              <w:divBdr>
                <w:top w:val="none" w:sz="0" w:space="0" w:color="auto"/>
                <w:left w:val="none" w:sz="0" w:space="0" w:color="auto"/>
                <w:bottom w:val="none" w:sz="0" w:space="0" w:color="auto"/>
                <w:right w:val="none" w:sz="0" w:space="0" w:color="auto"/>
              </w:divBdr>
              <w:divsChild>
                <w:div w:id="479003519">
                  <w:marLeft w:val="-180"/>
                  <w:marRight w:val="-180"/>
                  <w:marTop w:val="0"/>
                  <w:marBottom w:val="0"/>
                  <w:divBdr>
                    <w:top w:val="none" w:sz="0" w:space="0" w:color="auto"/>
                    <w:left w:val="none" w:sz="0" w:space="0" w:color="auto"/>
                    <w:bottom w:val="none" w:sz="0" w:space="0" w:color="auto"/>
                    <w:right w:val="none" w:sz="0" w:space="0" w:color="auto"/>
                  </w:divBdr>
                  <w:divsChild>
                    <w:div w:id="1531138415">
                      <w:marLeft w:val="0"/>
                      <w:marRight w:val="0"/>
                      <w:marTop w:val="0"/>
                      <w:marBottom w:val="0"/>
                      <w:divBdr>
                        <w:top w:val="none" w:sz="0" w:space="0" w:color="auto"/>
                        <w:left w:val="none" w:sz="0" w:space="0" w:color="auto"/>
                        <w:bottom w:val="none" w:sz="0" w:space="0" w:color="auto"/>
                        <w:right w:val="none" w:sz="0" w:space="0" w:color="auto"/>
                      </w:divBdr>
                      <w:divsChild>
                        <w:div w:id="1238322594">
                          <w:marLeft w:val="0"/>
                          <w:marRight w:val="0"/>
                          <w:marTop w:val="0"/>
                          <w:marBottom w:val="360"/>
                          <w:divBdr>
                            <w:top w:val="none" w:sz="0" w:space="0" w:color="auto"/>
                            <w:left w:val="none" w:sz="0" w:space="0" w:color="auto"/>
                            <w:bottom w:val="none" w:sz="0" w:space="0" w:color="auto"/>
                            <w:right w:val="none" w:sz="0" w:space="0" w:color="auto"/>
                          </w:divBdr>
                          <w:divsChild>
                            <w:div w:id="572355163">
                              <w:marLeft w:val="0"/>
                              <w:marRight w:val="0"/>
                              <w:marTop w:val="0"/>
                              <w:marBottom w:val="0"/>
                              <w:divBdr>
                                <w:top w:val="none" w:sz="0" w:space="0" w:color="auto"/>
                                <w:left w:val="none" w:sz="0" w:space="0" w:color="auto"/>
                                <w:bottom w:val="none" w:sz="0" w:space="0" w:color="auto"/>
                                <w:right w:val="none" w:sz="0" w:space="0" w:color="auto"/>
                              </w:divBdr>
                              <w:divsChild>
                                <w:div w:id="45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08755">
      <w:bodyDiv w:val="1"/>
      <w:marLeft w:val="0"/>
      <w:marRight w:val="0"/>
      <w:marTop w:val="0"/>
      <w:marBottom w:val="0"/>
      <w:divBdr>
        <w:top w:val="none" w:sz="0" w:space="0" w:color="auto"/>
        <w:left w:val="none" w:sz="0" w:space="0" w:color="auto"/>
        <w:bottom w:val="none" w:sz="0" w:space="0" w:color="auto"/>
        <w:right w:val="none" w:sz="0" w:space="0" w:color="auto"/>
      </w:divBdr>
      <w:divsChild>
        <w:div w:id="1900825008">
          <w:marLeft w:val="0"/>
          <w:marRight w:val="0"/>
          <w:marTop w:val="0"/>
          <w:marBottom w:val="0"/>
          <w:divBdr>
            <w:top w:val="none" w:sz="0" w:space="0" w:color="auto"/>
            <w:left w:val="none" w:sz="0" w:space="0" w:color="auto"/>
            <w:bottom w:val="none" w:sz="0" w:space="0" w:color="auto"/>
            <w:right w:val="none" w:sz="0" w:space="0" w:color="auto"/>
          </w:divBdr>
          <w:divsChild>
            <w:div w:id="1010252680">
              <w:marLeft w:val="0"/>
              <w:marRight w:val="0"/>
              <w:marTop w:val="0"/>
              <w:marBottom w:val="0"/>
              <w:divBdr>
                <w:top w:val="single" w:sz="12" w:space="0" w:color="auto"/>
                <w:left w:val="none" w:sz="0" w:space="0" w:color="auto"/>
                <w:bottom w:val="none" w:sz="0" w:space="0" w:color="auto"/>
                <w:right w:val="none" w:sz="0" w:space="0" w:color="auto"/>
              </w:divBdr>
              <w:divsChild>
                <w:div w:id="1839230672">
                  <w:marLeft w:val="0"/>
                  <w:marRight w:val="0"/>
                  <w:marTop w:val="0"/>
                  <w:marBottom w:val="0"/>
                  <w:divBdr>
                    <w:top w:val="none" w:sz="0" w:space="0" w:color="auto"/>
                    <w:left w:val="none" w:sz="0" w:space="0" w:color="auto"/>
                    <w:bottom w:val="none" w:sz="0" w:space="0" w:color="auto"/>
                    <w:right w:val="none" w:sz="0" w:space="0" w:color="auto"/>
                  </w:divBdr>
                  <w:divsChild>
                    <w:div w:id="7493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9260">
      <w:bodyDiv w:val="1"/>
      <w:marLeft w:val="0"/>
      <w:marRight w:val="0"/>
      <w:marTop w:val="0"/>
      <w:marBottom w:val="0"/>
      <w:divBdr>
        <w:top w:val="none" w:sz="0" w:space="0" w:color="auto"/>
        <w:left w:val="none" w:sz="0" w:space="0" w:color="auto"/>
        <w:bottom w:val="none" w:sz="0" w:space="0" w:color="auto"/>
        <w:right w:val="none" w:sz="0" w:space="0" w:color="auto"/>
      </w:divBdr>
      <w:divsChild>
        <w:div w:id="154612359">
          <w:marLeft w:val="0"/>
          <w:marRight w:val="2100"/>
          <w:marTop w:val="0"/>
          <w:marBottom w:val="0"/>
          <w:divBdr>
            <w:top w:val="none" w:sz="0" w:space="0" w:color="auto"/>
            <w:left w:val="none" w:sz="0" w:space="0" w:color="auto"/>
            <w:bottom w:val="none" w:sz="0" w:space="0" w:color="auto"/>
            <w:right w:val="none" w:sz="0" w:space="0" w:color="auto"/>
          </w:divBdr>
          <w:divsChild>
            <w:div w:id="1349021844">
              <w:marLeft w:val="0"/>
              <w:marRight w:val="0"/>
              <w:marTop w:val="0"/>
              <w:marBottom w:val="750"/>
              <w:divBdr>
                <w:top w:val="none" w:sz="0" w:space="0" w:color="auto"/>
                <w:left w:val="none" w:sz="0" w:space="0" w:color="auto"/>
                <w:bottom w:val="none" w:sz="0" w:space="0" w:color="auto"/>
                <w:right w:val="none" w:sz="0" w:space="0" w:color="auto"/>
              </w:divBdr>
              <w:divsChild>
                <w:div w:id="15271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3475">
      <w:bodyDiv w:val="1"/>
      <w:marLeft w:val="0"/>
      <w:marRight w:val="0"/>
      <w:marTop w:val="0"/>
      <w:marBottom w:val="0"/>
      <w:divBdr>
        <w:top w:val="none" w:sz="0" w:space="0" w:color="auto"/>
        <w:left w:val="none" w:sz="0" w:space="0" w:color="auto"/>
        <w:bottom w:val="none" w:sz="0" w:space="0" w:color="auto"/>
        <w:right w:val="none" w:sz="0" w:space="0" w:color="auto"/>
      </w:divBdr>
      <w:divsChild>
        <w:div w:id="1359043077">
          <w:marLeft w:val="0"/>
          <w:marRight w:val="0"/>
          <w:marTop w:val="0"/>
          <w:marBottom w:val="0"/>
          <w:divBdr>
            <w:top w:val="none" w:sz="0" w:space="0" w:color="auto"/>
            <w:left w:val="none" w:sz="0" w:space="0" w:color="auto"/>
            <w:bottom w:val="none" w:sz="0" w:space="0" w:color="auto"/>
            <w:right w:val="none" w:sz="0" w:space="0" w:color="auto"/>
          </w:divBdr>
          <w:divsChild>
            <w:div w:id="1796875565">
              <w:marLeft w:val="0"/>
              <w:marRight w:val="0"/>
              <w:marTop w:val="0"/>
              <w:marBottom w:val="0"/>
              <w:divBdr>
                <w:top w:val="none" w:sz="0" w:space="0" w:color="auto"/>
                <w:left w:val="none" w:sz="0" w:space="0" w:color="auto"/>
                <w:bottom w:val="none" w:sz="0" w:space="0" w:color="auto"/>
                <w:right w:val="none" w:sz="0" w:space="0" w:color="auto"/>
              </w:divBdr>
              <w:divsChild>
                <w:div w:id="1926259525">
                  <w:marLeft w:val="-180"/>
                  <w:marRight w:val="-180"/>
                  <w:marTop w:val="0"/>
                  <w:marBottom w:val="0"/>
                  <w:divBdr>
                    <w:top w:val="none" w:sz="0" w:space="0" w:color="auto"/>
                    <w:left w:val="none" w:sz="0" w:space="0" w:color="auto"/>
                    <w:bottom w:val="none" w:sz="0" w:space="0" w:color="auto"/>
                    <w:right w:val="none" w:sz="0" w:space="0" w:color="auto"/>
                  </w:divBdr>
                  <w:divsChild>
                    <w:div w:id="1581675985">
                      <w:marLeft w:val="0"/>
                      <w:marRight w:val="0"/>
                      <w:marTop w:val="0"/>
                      <w:marBottom w:val="0"/>
                      <w:divBdr>
                        <w:top w:val="none" w:sz="0" w:space="0" w:color="auto"/>
                        <w:left w:val="none" w:sz="0" w:space="0" w:color="auto"/>
                        <w:bottom w:val="none" w:sz="0" w:space="0" w:color="auto"/>
                        <w:right w:val="none" w:sz="0" w:space="0" w:color="auto"/>
                      </w:divBdr>
                      <w:divsChild>
                        <w:div w:id="1086809247">
                          <w:marLeft w:val="0"/>
                          <w:marRight w:val="0"/>
                          <w:marTop w:val="0"/>
                          <w:marBottom w:val="360"/>
                          <w:divBdr>
                            <w:top w:val="none" w:sz="0" w:space="0" w:color="auto"/>
                            <w:left w:val="none" w:sz="0" w:space="0" w:color="auto"/>
                            <w:bottom w:val="none" w:sz="0" w:space="0" w:color="auto"/>
                            <w:right w:val="none" w:sz="0" w:space="0" w:color="auto"/>
                          </w:divBdr>
                          <w:divsChild>
                            <w:div w:id="2070957810">
                              <w:marLeft w:val="0"/>
                              <w:marRight w:val="0"/>
                              <w:marTop w:val="0"/>
                              <w:marBottom w:val="0"/>
                              <w:divBdr>
                                <w:top w:val="none" w:sz="0" w:space="0" w:color="auto"/>
                                <w:left w:val="none" w:sz="0" w:space="0" w:color="auto"/>
                                <w:bottom w:val="none" w:sz="0" w:space="0" w:color="auto"/>
                                <w:right w:val="none" w:sz="0" w:space="0" w:color="auto"/>
                              </w:divBdr>
                              <w:divsChild>
                                <w:div w:id="13286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790061">
      <w:bodyDiv w:val="1"/>
      <w:marLeft w:val="0"/>
      <w:marRight w:val="0"/>
      <w:marTop w:val="0"/>
      <w:marBottom w:val="0"/>
      <w:divBdr>
        <w:top w:val="none" w:sz="0" w:space="0" w:color="auto"/>
        <w:left w:val="none" w:sz="0" w:space="0" w:color="auto"/>
        <w:bottom w:val="none" w:sz="0" w:space="0" w:color="auto"/>
        <w:right w:val="none" w:sz="0" w:space="0" w:color="auto"/>
      </w:divBdr>
      <w:divsChild>
        <w:div w:id="715391747">
          <w:marLeft w:val="0"/>
          <w:marRight w:val="0"/>
          <w:marTop w:val="0"/>
          <w:marBottom w:val="0"/>
          <w:divBdr>
            <w:top w:val="none" w:sz="0" w:space="0" w:color="auto"/>
            <w:left w:val="none" w:sz="0" w:space="0" w:color="auto"/>
            <w:bottom w:val="none" w:sz="0" w:space="0" w:color="auto"/>
            <w:right w:val="none" w:sz="0" w:space="0" w:color="auto"/>
          </w:divBdr>
          <w:divsChild>
            <w:div w:id="18681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89159">
      <w:bodyDiv w:val="1"/>
      <w:marLeft w:val="0"/>
      <w:marRight w:val="0"/>
      <w:marTop w:val="0"/>
      <w:marBottom w:val="0"/>
      <w:divBdr>
        <w:top w:val="none" w:sz="0" w:space="0" w:color="auto"/>
        <w:left w:val="none" w:sz="0" w:space="0" w:color="auto"/>
        <w:bottom w:val="none" w:sz="0" w:space="0" w:color="auto"/>
        <w:right w:val="none" w:sz="0" w:space="0" w:color="auto"/>
      </w:divBdr>
      <w:divsChild>
        <w:div w:id="1760953141">
          <w:marLeft w:val="0"/>
          <w:marRight w:val="0"/>
          <w:marTop w:val="0"/>
          <w:marBottom w:val="0"/>
          <w:divBdr>
            <w:top w:val="none" w:sz="0" w:space="0" w:color="auto"/>
            <w:left w:val="none" w:sz="0" w:space="0" w:color="auto"/>
            <w:bottom w:val="none" w:sz="0" w:space="0" w:color="auto"/>
            <w:right w:val="none" w:sz="0" w:space="0" w:color="auto"/>
          </w:divBdr>
          <w:divsChild>
            <w:div w:id="902716719">
              <w:marLeft w:val="0"/>
              <w:marRight w:val="0"/>
              <w:marTop w:val="0"/>
              <w:marBottom w:val="0"/>
              <w:divBdr>
                <w:top w:val="single" w:sz="12" w:space="0" w:color="auto"/>
                <w:left w:val="none" w:sz="0" w:space="0" w:color="auto"/>
                <w:bottom w:val="none" w:sz="0" w:space="0" w:color="auto"/>
                <w:right w:val="none" w:sz="0" w:space="0" w:color="auto"/>
              </w:divBdr>
              <w:divsChild>
                <w:div w:id="1030226418">
                  <w:marLeft w:val="0"/>
                  <w:marRight w:val="0"/>
                  <w:marTop w:val="0"/>
                  <w:marBottom w:val="0"/>
                  <w:divBdr>
                    <w:top w:val="none" w:sz="0" w:space="0" w:color="auto"/>
                    <w:left w:val="none" w:sz="0" w:space="0" w:color="auto"/>
                    <w:bottom w:val="none" w:sz="0" w:space="0" w:color="auto"/>
                    <w:right w:val="none" w:sz="0" w:space="0" w:color="auto"/>
                  </w:divBdr>
                  <w:divsChild>
                    <w:div w:id="11344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99537">
      <w:bodyDiv w:val="1"/>
      <w:marLeft w:val="0"/>
      <w:marRight w:val="0"/>
      <w:marTop w:val="0"/>
      <w:marBottom w:val="0"/>
      <w:divBdr>
        <w:top w:val="none" w:sz="0" w:space="0" w:color="auto"/>
        <w:left w:val="none" w:sz="0" w:space="0" w:color="auto"/>
        <w:bottom w:val="none" w:sz="0" w:space="0" w:color="auto"/>
        <w:right w:val="none" w:sz="0" w:space="0" w:color="auto"/>
      </w:divBdr>
      <w:divsChild>
        <w:div w:id="1385712887">
          <w:marLeft w:val="1794"/>
          <w:marRight w:val="0"/>
          <w:marTop w:val="0"/>
          <w:marBottom w:val="0"/>
          <w:divBdr>
            <w:top w:val="none" w:sz="0" w:space="0" w:color="auto"/>
            <w:left w:val="none" w:sz="0" w:space="0" w:color="auto"/>
            <w:bottom w:val="none" w:sz="0" w:space="0" w:color="auto"/>
            <w:right w:val="none" w:sz="0" w:space="0" w:color="auto"/>
          </w:divBdr>
          <w:divsChild>
            <w:div w:id="546526122">
              <w:marLeft w:val="0"/>
              <w:marRight w:val="0"/>
              <w:marTop w:val="0"/>
              <w:marBottom w:val="0"/>
              <w:divBdr>
                <w:top w:val="none" w:sz="0" w:space="0" w:color="auto"/>
                <w:left w:val="none" w:sz="0" w:space="0" w:color="auto"/>
                <w:bottom w:val="none" w:sz="0" w:space="0" w:color="auto"/>
                <w:right w:val="none" w:sz="0" w:space="0" w:color="auto"/>
              </w:divBdr>
            </w:div>
          </w:divsChild>
        </w:div>
        <w:div w:id="1669557293">
          <w:marLeft w:val="1794"/>
          <w:marRight w:val="0"/>
          <w:marTop w:val="0"/>
          <w:marBottom w:val="0"/>
          <w:divBdr>
            <w:top w:val="none" w:sz="0" w:space="0" w:color="auto"/>
            <w:left w:val="none" w:sz="0" w:space="0" w:color="auto"/>
            <w:bottom w:val="none" w:sz="0" w:space="0" w:color="auto"/>
            <w:right w:val="none" w:sz="0" w:space="0" w:color="auto"/>
          </w:divBdr>
          <w:divsChild>
            <w:div w:id="100948077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84515575">
      <w:marLeft w:val="0"/>
      <w:marRight w:val="0"/>
      <w:marTop w:val="0"/>
      <w:marBottom w:val="0"/>
      <w:divBdr>
        <w:top w:val="none" w:sz="0" w:space="0" w:color="auto"/>
        <w:left w:val="none" w:sz="0" w:space="0" w:color="auto"/>
        <w:bottom w:val="none" w:sz="0" w:space="0" w:color="auto"/>
        <w:right w:val="none" w:sz="0" w:space="0" w:color="auto"/>
      </w:divBdr>
    </w:div>
    <w:div w:id="484515576">
      <w:marLeft w:val="0"/>
      <w:marRight w:val="0"/>
      <w:marTop w:val="0"/>
      <w:marBottom w:val="0"/>
      <w:divBdr>
        <w:top w:val="none" w:sz="0" w:space="0" w:color="auto"/>
        <w:left w:val="none" w:sz="0" w:space="0" w:color="auto"/>
        <w:bottom w:val="none" w:sz="0" w:space="0" w:color="auto"/>
        <w:right w:val="none" w:sz="0" w:space="0" w:color="auto"/>
      </w:divBdr>
    </w:div>
    <w:div w:id="541677515">
      <w:bodyDiv w:val="1"/>
      <w:marLeft w:val="0"/>
      <w:marRight w:val="0"/>
      <w:marTop w:val="0"/>
      <w:marBottom w:val="0"/>
      <w:divBdr>
        <w:top w:val="none" w:sz="0" w:space="0" w:color="auto"/>
        <w:left w:val="none" w:sz="0" w:space="0" w:color="auto"/>
        <w:bottom w:val="none" w:sz="0" w:space="0" w:color="auto"/>
        <w:right w:val="none" w:sz="0" w:space="0" w:color="auto"/>
      </w:divBdr>
    </w:div>
    <w:div w:id="617031704">
      <w:bodyDiv w:val="1"/>
      <w:marLeft w:val="0"/>
      <w:marRight w:val="0"/>
      <w:marTop w:val="0"/>
      <w:marBottom w:val="0"/>
      <w:divBdr>
        <w:top w:val="none" w:sz="0" w:space="0" w:color="auto"/>
        <w:left w:val="none" w:sz="0" w:space="0" w:color="auto"/>
        <w:bottom w:val="none" w:sz="0" w:space="0" w:color="auto"/>
        <w:right w:val="none" w:sz="0" w:space="0" w:color="auto"/>
      </w:divBdr>
    </w:div>
    <w:div w:id="639304950">
      <w:bodyDiv w:val="1"/>
      <w:marLeft w:val="0"/>
      <w:marRight w:val="0"/>
      <w:marTop w:val="0"/>
      <w:marBottom w:val="0"/>
      <w:divBdr>
        <w:top w:val="none" w:sz="0" w:space="0" w:color="auto"/>
        <w:left w:val="none" w:sz="0" w:space="0" w:color="auto"/>
        <w:bottom w:val="none" w:sz="0" w:space="0" w:color="auto"/>
        <w:right w:val="none" w:sz="0" w:space="0" w:color="auto"/>
      </w:divBdr>
    </w:div>
    <w:div w:id="972102318">
      <w:bodyDiv w:val="1"/>
      <w:marLeft w:val="0"/>
      <w:marRight w:val="0"/>
      <w:marTop w:val="0"/>
      <w:marBottom w:val="0"/>
      <w:divBdr>
        <w:top w:val="none" w:sz="0" w:space="0" w:color="auto"/>
        <w:left w:val="none" w:sz="0" w:space="0" w:color="auto"/>
        <w:bottom w:val="none" w:sz="0" w:space="0" w:color="auto"/>
        <w:right w:val="none" w:sz="0" w:space="0" w:color="auto"/>
      </w:divBdr>
      <w:divsChild>
        <w:div w:id="232593037">
          <w:marLeft w:val="0"/>
          <w:marRight w:val="0"/>
          <w:marTop w:val="0"/>
          <w:marBottom w:val="0"/>
          <w:divBdr>
            <w:top w:val="none" w:sz="0" w:space="0" w:color="auto"/>
            <w:left w:val="none" w:sz="0" w:space="0" w:color="auto"/>
            <w:bottom w:val="none" w:sz="0" w:space="0" w:color="auto"/>
            <w:right w:val="none" w:sz="0" w:space="0" w:color="auto"/>
          </w:divBdr>
          <w:divsChild>
            <w:div w:id="1406027745">
              <w:marLeft w:val="0"/>
              <w:marRight w:val="0"/>
              <w:marTop w:val="0"/>
              <w:marBottom w:val="0"/>
              <w:divBdr>
                <w:top w:val="none" w:sz="0" w:space="0" w:color="auto"/>
                <w:left w:val="none" w:sz="0" w:space="0" w:color="auto"/>
                <w:bottom w:val="none" w:sz="0" w:space="0" w:color="auto"/>
                <w:right w:val="none" w:sz="0" w:space="0" w:color="auto"/>
              </w:divBdr>
              <w:divsChild>
                <w:div w:id="410005916">
                  <w:marLeft w:val="-180"/>
                  <w:marRight w:val="-180"/>
                  <w:marTop w:val="0"/>
                  <w:marBottom w:val="0"/>
                  <w:divBdr>
                    <w:top w:val="none" w:sz="0" w:space="0" w:color="auto"/>
                    <w:left w:val="none" w:sz="0" w:space="0" w:color="auto"/>
                    <w:bottom w:val="none" w:sz="0" w:space="0" w:color="auto"/>
                    <w:right w:val="none" w:sz="0" w:space="0" w:color="auto"/>
                  </w:divBdr>
                  <w:divsChild>
                    <w:div w:id="1523932197">
                      <w:marLeft w:val="0"/>
                      <w:marRight w:val="0"/>
                      <w:marTop w:val="0"/>
                      <w:marBottom w:val="0"/>
                      <w:divBdr>
                        <w:top w:val="none" w:sz="0" w:space="0" w:color="auto"/>
                        <w:left w:val="none" w:sz="0" w:space="0" w:color="auto"/>
                        <w:bottom w:val="none" w:sz="0" w:space="0" w:color="auto"/>
                        <w:right w:val="none" w:sz="0" w:space="0" w:color="auto"/>
                      </w:divBdr>
                      <w:divsChild>
                        <w:div w:id="212232885">
                          <w:marLeft w:val="0"/>
                          <w:marRight w:val="0"/>
                          <w:marTop w:val="0"/>
                          <w:marBottom w:val="360"/>
                          <w:divBdr>
                            <w:top w:val="none" w:sz="0" w:space="0" w:color="auto"/>
                            <w:left w:val="none" w:sz="0" w:space="0" w:color="auto"/>
                            <w:bottom w:val="none" w:sz="0" w:space="0" w:color="auto"/>
                            <w:right w:val="none" w:sz="0" w:space="0" w:color="auto"/>
                          </w:divBdr>
                          <w:divsChild>
                            <w:div w:id="885721896">
                              <w:marLeft w:val="0"/>
                              <w:marRight w:val="0"/>
                              <w:marTop w:val="0"/>
                              <w:marBottom w:val="0"/>
                              <w:divBdr>
                                <w:top w:val="none" w:sz="0" w:space="0" w:color="auto"/>
                                <w:left w:val="none" w:sz="0" w:space="0" w:color="auto"/>
                                <w:bottom w:val="none" w:sz="0" w:space="0" w:color="auto"/>
                                <w:right w:val="none" w:sz="0" w:space="0" w:color="auto"/>
                              </w:divBdr>
                              <w:divsChild>
                                <w:div w:id="15172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93952">
      <w:bodyDiv w:val="1"/>
      <w:marLeft w:val="0"/>
      <w:marRight w:val="0"/>
      <w:marTop w:val="0"/>
      <w:marBottom w:val="0"/>
      <w:divBdr>
        <w:top w:val="none" w:sz="0" w:space="0" w:color="auto"/>
        <w:left w:val="none" w:sz="0" w:space="0" w:color="auto"/>
        <w:bottom w:val="none" w:sz="0" w:space="0" w:color="auto"/>
        <w:right w:val="none" w:sz="0" w:space="0" w:color="auto"/>
      </w:divBdr>
      <w:divsChild>
        <w:div w:id="413401126">
          <w:marLeft w:val="0"/>
          <w:marRight w:val="0"/>
          <w:marTop w:val="0"/>
          <w:marBottom w:val="0"/>
          <w:divBdr>
            <w:top w:val="none" w:sz="0" w:space="0" w:color="auto"/>
            <w:left w:val="none" w:sz="0" w:space="0" w:color="auto"/>
            <w:bottom w:val="none" w:sz="0" w:space="0" w:color="auto"/>
            <w:right w:val="none" w:sz="0" w:space="0" w:color="auto"/>
          </w:divBdr>
          <w:divsChild>
            <w:div w:id="1594169319">
              <w:marLeft w:val="0"/>
              <w:marRight w:val="0"/>
              <w:marTop w:val="0"/>
              <w:marBottom w:val="0"/>
              <w:divBdr>
                <w:top w:val="none" w:sz="0" w:space="0" w:color="auto"/>
                <w:left w:val="none" w:sz="0" w:space="0" w:color="auto"/>
                <w:bottom w:val="none" w:sz="0" w:space="0" w:color="auto"/>
                <w:right w:val="none" w:sz="0" w:space="0" w:color="auto"/>
              </w:divBdr>
              <w:divsChild>
                <w:div w:id="844441498">
                  <w:marLeft w:val="0"/>
                  <w:marRight w:val="0"/>
                  <w:marTop w:val="0"/>
                  <w:marBottom w:val="0"/>
                  <w:divBdr>
                    <w:top w:val="none" w:sz="0" w:space="0" w:color="auto"/>
                    <w:left w:val="none" w:sz="0" w:space="0" w:color="auto"/>
                    <w:bottom w:val="none" w:sz="0" w:space="0" w:color="auto"/>
                    <w:right w:val="none" w:sz="0" w:space="0" w:color="auto"/>
                  </w:divBdr>
                  <w:divsChild>
                    <w:div w:id="2043356884">
                      <w:marLeft w:val="0"/>
                      <w:marRight w:val="0"/>
                      <w:marTop w:val="0"/>
                      <w:marBottom w:val="0"/>
                      <w:divBdr>
                        <w:top w:val="none" w:sz="0" w:space="0" w:color="auto"/>
                        <w:left w:val="none" w:sz="0" w:space="0" w:color="auto"/>
                        <w:bottom w:val="none" w:sz="0" w:space="0" w:color="auto"/>
                        <w:right w:val="none" w:sz="0" w:space="0" w:color="auto"/>
                      </w:divBdr>
                      <w:divsChild>
                        <w:div w:id="2046100326">
                          <w:marLeft w:val="0"/>
                          <w:marRight w:val="0"/>
                          <w:marTop w:val="0"/>
                          <w:marBottom w:val="0"/>
                          <w:divBdr>
                            <w:top w:val="none" w:sz="0" w:space="0" w:color="auto"/>
                            <w:left w:val="none" w:sz="0" w:space="0" w:color="auto"/>
                            <w:bottom w:val="none" w:sz="0" w:space="0" w:color="auto"/>
                            <w:right w:val="none" w:sz="0" w:space="0" w:color="auto"/>
                          </w:divBdr>
                          <w:divsChild>
                            <w:div w:id="1903634064">
                              <w:marLeft w:val="0"/>
                              <w:marRight w:val="0"/>
                              <w:marTop w:val="0"/>
                              <w:marBottom w:val="0"/>
                              <w:divBdr>
                                <w:top w:val="none" w:sz="0" w:space="0" w:color="auto"/>
                                <w:left w:val="none" w:sz="0" w:space="0" w:color="auto"/>
                                <w:bottom w:val="none" w:sz="0" w:space="0" w:color="auto"/>
                                <w:right w:val="none" w:sz="0" w:space="0" w:color="auto"/>
                              </w:divBdr>
                              <w:divsChild>
                                <w:div w:id="65496900">
                                  <w:marLeft w:val="0"/>
                                  <w:marRight w:val="0"/>
                                  <w:marTop w:val="0"/>
                                  <w:marBottom w:val="0"/>
                                  <w:divBdr>
                                    <w:top w:val="none" w:sz="0" w:space="0" w:color="auto"/>
                                    <w:left w:val="none" w:sz="0" w:space="0" w:color="auto"/>
                                    <w:bottom w:val="none" w:sz="0" w:space="0" w:color="auto"/>
                                    <w:right w:val="none" w:sz="0" w:space="0" w:color="auto"/>
                                  </w:divBdr>
                                  <w:divsChild>
                                    <w:div w:id="80181392">
                                      <w:marLeft w:val="0"/>
                                      <w:marRight w:val="0"/>
                                      <w:marTop w:val="0"/>
                                      <w:marBottom w:val="0"/>
                                      <w:divBdr>
                                        <w:top w:val="none" w:sz="0" w:space="0" w:color="auto"/>
                                        <w:left w:val="none" w:sz="0" w:space="0" w:color="auto"/>
                                        <w:bottom w:val="none" w:sz="0" w:space="0" w:color="auto"/>
                                        <w:right w:val="none" w:sz="0" w:space="0" w:color="auto"/>
                                      </w:divBdr>
                                    </w:div>
                                    <w:div w:id="118378459">
                                      <w:marLeft w:val="0"/>
                                      <w:marRight w:val="0"/>
                                      <w:marTop w:val="0"/>
                                      <w:marBottom w:val="0"/>
                                      <w:divBdr>
                                        <w:top w:val="none" w:sz="0" w:space="0" w:color="auto"/>
                                        <w:left w:val="none" w:sz="0" w:space="0" w:color="auto"/>
                                        <w:bottom w:val="none" w:sz="0" w:space="0" w:color="auto"/>
                                        <w:right w:val="none" w:sz="0" w:space="0" w:color="auto"/>
                                      </w:divBdr>
                                    </w:div>
                                    <w:div w:id="138423830">
                                      <w:marLeft w:val="0"/>
                                      <w:marRight w:val="0"/>
                                      <w:marTop w:val="0"/>
                                      <w:marBottom w:val="0"/>
                                      <w:divBdr>
                                        <w:top w:val="none" w:sz="0" w:space="0" w:color="auto"/>
                                        <w:left w:val="none" w:sz="0" w:space="0" w:color="auto"/>
                                        <w:bottom w:val="none" w:sz="0" w:space="0" w:color="auto"/>
                                        <w:right w:val="none" w:sz="0" w:space="0" w:color="auto"/>
                                      </w:divBdr>
                                    </w:div>
                                    <w:div w:id="519468106">
                                      <w:marLeft w:val="0"/>
                                      <w:marRight w:val="0"/>
                                      <w:marTop w:val="0"/>
                                      <w:marBottom w:val="0"/>
                                      <w:divBdr>
                                        <w:top w:val="none" w:sz="0" w:space="0" w:color="auto"/>
                                        <w:left w:val="none" w:sz="0" w:space="0" w:color="auto"/>
                                        <w:bottom w:val="none" w:sz="0" w:space="0" w:color="auto"/>
                                        <w:right w:val="none" w:sz="0" w:space="0" w:color="auto"/>
                                      </w:divBdr>
                                    </w:div>
                                    <w:div w:id="603194753">
                                      <w:marLeft w:val="0"/>
                                      <w:marRight w:val="0"/>
                                      <w:marTop w:val="0"/>
                                      <w:marBottom w:val="0"/>
                                      <w:divBdr>
                                        <w:top w:val="none" w:sz="0" w:space="0" w:color="auto"/>
                                        <w:left w:val="none" w:sz="0" w:space="0" w:color="auto"/>
                                        <w:bottom w:val="none" w:sz="0" w:space="0" w:color="auto"/>
                                        <w:right w:val="none" w:sz="0" w:space="0" w:color="auto"/>
                                      </w:divBdr>
                                    </w:div>
                                    <w:div w:id="1441217247">
                                      <w:marLeft w:val="0"/>
                                      <w:marRight w:val="0"/>
                                      <w:marTop w:val="0"/>
                                      <w:marBottom w:val="0"/>
                                      <w:divBdr>
                                        <w:top w:val="none" w:sz="0" w:space="0" w:color="auto"/>
                                        <w:left w:val="none" w:sz="0" w:space="0" w:color="auto"/>
                                        <w:bottom w:val="none" w:sz="0" w:space="0" w:color="auto"/>
                                        <w:right w:val="none" w:sz="0" w:space="0" w:color="auto"/>
                                      </w:divBdr>
                                    </w:div>
                                    <w:div w:id="1661807895">
                                      <w:marLeft w:val="0"/>
                                      <w:marRight w:val="0"/>
                                      <w:marTop w:val="0"/>
                                      <w:marBottom w:val="0"/>
                                      <w:divBdr>
                                        <w:top w:val="none" w:sz="0" w:space="0" w:color="auto"/>
                                        <w:left w:val="none" w:sz="0" w:space="0" w:color="auto"/>
                                        <w:bottom w:val="none" w:sz="0" w:space="0" w:color="auto"/>
                                        <w:right w:val="none" w:sz="0" w:space="0" w:color="auto"/>
                                      </w:divBdr>
                                    </w:div>
                                  </w:divsChild>
                                </w:div>
                                <w:div w:id="209462003">
                                  <w:marLeft w:val="0"/>
                                  <w:marRight w:val="0"/>
                                  <w:marTop w:val="0"/>
                                  <w:marBottom w:val="0"/>
                                  <w:divBdr>
                                    <w:top w:val="none" w:sz="0" w:space="0" w:color="auto"/>
                                    <w:left w:val="none" w:sz="0" w:space="0" w:color="auto"/>
                                    <w:bottom w:val="none" w:sz="0" w:space="0" w:color="auto"/>
                                    <w:right w:val="none" w:sz="0" w:space="0" w:color="auto"/>
                                  </w:divBdr>
                                  <w:divsChild>
                                    <w:div w:id="44499418">
                                      <w:marLeft w:val="0"/>
                                      <w:marRight w:val="0"/>
                                      <w:marTop w:val="0"/>
                                      <w:marBottom w:val="0"/>
                                      <w:divBdr>
                                        <w:top w:val="none" w:sz="0" w:space="0" w:color="auto"/>
                                        <w:left w:val="none" w:sz="0" w:space="0" w:color="auto"/>
                                        <w:bottom w:val="none" w:sz="0" w:space="0" w:color="auto"/>
                                        <w:right w:val="none" w:sz="0" w:space="0" w:color="auto"/>
                                      </w:divBdr>
                                    </w:div>
                                    <w:div w:id="399065192">
                                      <w:marLeft w:val="0"/>
                                      <w:marRight w:val="0"/>
                                      <w:marTop w:val="0"/>
                                      <w:marBottom w:val="0"/>
                                      <w:divBdr>
                                        <w:top w:val="none" w:sz="0" w:space="0" w:color="auto"/>
                                        <w:left w:val="none" w:sz="0" w:space="0" w:color="auto"/>
                                        <w:bottom w:val="none" w:sz="0" w:space="0" w:color="auto"/>
                                        <w:right w:val="none" w:sz="0" w:space="0" w:color="auto"/>
                                      </w:divBdr>
                                    </w:div>
                                  </w:divsChild>
                                </w:div>
                                <w:div w:id="356587900">
                                  <w:marLeft w:val="0"/>
                                  <w:marRight w:val="0"/>
                                  <w:marTop w:val="0"/>
                                  <w:marBottom w:val="0"/>
                                  <w:divBdr>
                                    <w:top w:val="none" w:sz="0" w:space="0" w:color="auto"/>
                                    <w:left w:val="none" w:sz="0" w:space="0" w:color="auto"/>
                                    <w:bottom w:val="none" w:sz="0" w:space="0" w:color="auto"/>
                                    <w:right w:val="none" w:sz="0" w:space="0" w:color="auto"/>
                                  </w:divBdr>
                                </w:div>
                                <w:div w:id="541015575">
                                  <w:marLeft w:val="0"/>
                                  <w:marRight w:val="0"/>
                                  <w:marTop w:val="0"/>
                                  <w:marBottom w:val="0"/>
                                  <w:divBdr>
                                    <w:top w:val="none" w:sz="0" w:space="0" w:color="auto"/>
                                    <w:left w:val="none" w:sz="0" w:space="0" w:color="auto"/>
                                    <w:bottom w:val="none" w:sz="0" w:space="0" w:color="auto"/>
                                    <w:right w:val="none" w:sz="0" w:space="0" w:color="auto"/>
                                  </w:divBdr>
                                </w:div>
                                <w:div w:id="779908685">
                                  <w:marLeft w:val="0"/>
                                  <w:marRight w:val="0"/>
                                  <w:marTop w:val="0"/>
                                  <w:marBottom w:val="0"/>
                                  <w:divBdr>
                                    <w:top w:val="none" w:sz="0" w:space="0" w:color="auto"/>
                                    <w:left w:val="none" w:sz="0" w:space="0" w:color="auto"/>
                                    <w:bottom w:val="none" w:sz="0" w:space="0" w:color="auto"/>
                                    <w:right w:val="none" w:sz="0" w:space="0" w:color="auto"/>
                                  </w:divBdr>
                                </w:div>
                                <w:div w:id="1284649421">
                                  <w:marLeft w:val="0"/>
                                  <w:marRight w:val="0"/>
                                  <w:marTop w:val="0"/>
                                  <w:marBottom w:val="0"/>
                                  <w:divBdr>
                                    <w:top w:val="none" w:sz="0" w:space="0" w:color="auto"/>
                                    <w:left w:val="none" w:sz="0" w:space="0" w:color="auto"/>
                                    <w:bottom w:val="none" w:sz="0" w:space="0" w:color="auto"/>
                                    <w:right w:val="none" w:sz="0" w:space="0" w:color="auto"/>
                                  </w:divBdr>
                                </w:div>
                                <w:div w:id="2030329565">
                                  <w:marLeft w:val="0"/>
                                  <w:marRight w:val="0"/>
                                  <w:marTop w:val="0"/>
                                  <w:marBottom w:val="0"/>
                                  <w:divBdr>
                                    <w:top w:val="none" w:sz="0" w:space="0" w:color="auto"/>
                                    <w:left w:val="none" w:sz="0" w:space="0" w:color="auto"/>
                                    <w:bottom w:val="none" w:sz="0" w:space="0" w:color="auto"/>
                                    <w:right w:val="none" w:sz="0" w:space="0" w:color="auto"/>
                                  </w:divBdr>
                                  <w:divsChild>
                                    <w:div w:id="11484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526428">
      <w:bodyDiv w:val="1"/>
      <w:marLeft w:val="0"/>
      <w:marRight w:val="0"/>
      <w:marTop w:val="0"/>
      <w:marBottom w:val="0"/>
      <w:divBdr>
        <w:top w:val="none" w:sz="0" w:space="0" w:color="auto"/>
        <w:left w:val="none" w:sz="0" w:space="0" w:color="auto"/>
        <w:bottom w:val="none" w:sz="0" w:space="0" w:color="auto"/>
        <w:right w:val="none" w:sz="0" w:space="0" w:color="auto"/>
      </w:divBdr>
      <w:divsChild>
        <w:div w:id="1638299568">
          <w:marLeft w:val="0"/>
          <w:marRight w:val="0"/>
          <w:marTop w:val="0"/>
          <w:marBottom w:val="0"/>
          <w:divBdr>
            <w:top w:val="none" w:sz="0" w:space="0" w:color="auto"/>
            <w:left w:val="none" w:sz="0" w:space="0" w:color="auto"/>
            <w:bottom w:val="none" w:sz="0" w:space="0" w:color="auto"/>
            <w:right w:val="none" w:sz="0" w:space="0" w:color="auto"/>
          </w:divBdr>
          <w:divsChild>
            <w:div w:id="1872567354">
              <w:marLeft w:val="0"/>
              <w:marRight w:val="0"/>
              <w:marTop w:val="0"/>
              <w:marBottom w:val="0"/>
              <w:divBdr>
                <w:top w:val="none" w:sz="0" w:space="0" w:color="auto"/>
                <w:left w:val="none" w:sz="0" w:space="0" w:color="auto"/>
                <w:bottom w:val="none" w:sz="0" w:space="0" w:color="auto"/>
                <w:right w:val="none" w:sz="0" w:space="0" w:color="auto"/>
              </w:divBdr>
              <w:divsChild>
                <w:div w:id="1726175424">
                  <w:marLeft w:val="-180"/>
                  <w:marRight w:val="-180"/>
                  <w:marTop w:val="0"/>
                  <w:marBottom w:val="0"/>
                  <w:divBdr>
                    <w:top w:val="none" w:sz="0" w:space="0" w:color="auto"/>
                    <w:left w:val="none" w:sz="0" w:space="0" w:color="auto"/>
                    <w:bottom w:val="none" w:sz="0" w:space="0" w:color="auto"/>
                    <w:right w:val="none" w:sz="0" w:space="0" w:color="auto"/>
                  </w:divBdr>
                  <w:divsChild>
                    <w:div w:id="472522243">
                      <w:marLeft w:val="0"/>
                      <w:marRight w:val="0"/>
                      <w:marTop w:val="0"/>
                      <w:marBottom w:val="0"/>
                      <w:divBdr>
                        <w:top w:val="none" w:sz="0" w:space="0" w:color="auto"/>
                        <w:left w:val="none" w:sz="0" w:space="0" w:color="auto"/>
                        <w:bottom w:val="none" w:sz="0" w:space="0" w:color="auto"/>
                        <w:right w:val="none" w:sz="0" w:space="0" w:color="auto"/>
                      </w:divBdr>
                      <w:divsChild>
                        <w:div w:id="1300383603">
                          <w:marLeft w:val="0"/>
                          <w:marRight w:val="0"/>
                          <w:marTop w:val="0"/>
                          <w:marBottom w:val="360"/>
                          <w:divBdr>
                            <w:top w:val="none" w:sz="0" w:space="0" w:color="auto"/>
                            <w:left w:val="none" w:sz="0" w:space="0" w:color="auto"/>
                            <w:bottom w:val="none" w:sz="0" w:space="0" w:color="auto"/>
                            <w:right w:val="none" w:sz="0" w:space="0" w:color="auto"/>
                          </w:divBdr>
                          <w:divsChild>
                            <w:div w:id="955404646">
                              <w:marLeft w:val="0"/>
                              <w:marRight w:val="0"/>
                              <w:marTop w:val="0"/>
                              <w:marBottom w:val="0"/>
                              <w:divBdr>
                                <w:top w:val="none" w:sz="0" w:space="0" w:color="auto"/>
                                <w:left w:val="none" w:sz="0" w:space="0" w:color="auto"/>
                                <w:bottom w:val="none" w:sz="0" w:space="0" w:color="auto"/>
                                <w:right w:val="none" w:sz="0" w:space="0" w:color="auto"/>
                              </w:divBdr>
                              <w:divsChild>
                                <w:div w:id="762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890859">
      <w:bodyDiv w:val="1"/>
      <w:marLeft w:val="0"/>
      <w:marRight w:val="0"/>
      <w:marTop w:val="0"/>
      <w:marBottom w:val="0"/>
      <w:divBdr>
        <w:top w:val="none" w:sz="0" w:space="0" w:color="auto"/>
        <w:left w:val="none" w:sz="0" w:space="0" w:color="auto"/>
        <w:bottom w:val="none" w:sz="0" w:space="0" w:color="auto"/>
        <w:right w:val="none" w:sz="0" w:space="0" w:color="auto"/>
      </w:divBdr>
    </w:div>
    <w:div w:id="1310011208">
      <w:bodyDiv w:val="1"/>
      <w:marLeft w:val="0"/>
      <w:marRight w:val="0"/>
      <w:marTop w:val="0"/>
      <w:marBottom w:val="0"/>
      <w:divBdr>
        <w:top w:val="none" w:sz="0" w:space="0" w:color="auto"/>
        <w:left w:val="none" w:sz="0" w:space="0" w:color="auto"/>
        <w:bottom w:val="none" w:sz="0" w:space="0" w:color="auto"/>
        <w:right w:val="none" w:sz="0" w:space="0" w:color="auto"/>
      </w:divBdr>
    </w:div>
    <w:div w:id="1474521633">
      <w:bodyDiv w:val="1"/>
      <w:marLeft w:val="0"/>
      <w:marRight w:val="0"/>
      <w:marTop w:val="0"/>
      <w:marBottom w:val="0"/>
      <w:divBdr>
        <w:top w:val="none" w:sz="0" w:space="0" w:color="auto"/>
        <w:left w:val="none" w:sz="0" w:space="0" w:color="auto"/>
        <w:bottom w:val="none" w:sz="0" w:space="0" w:color="auto"/>
        <w:right w:val="none" w:sz="0" w:space="0" w:color="auto"/>
      </w:divBdr>
      <w:divsChild>
        <w:div w:id="1341353760">
          <w:marLeft w:val="0"/>
          <w:marRight w:val="0"/>
          <w:marTop w:val="0"/>
          <w:marBottom w:val="0"/>
          <w:divBdr>
            <w:top w:val="none" w:sz="0" w:space="0" w:color="auto"/>
            <w:left w:val="none" w:sz="0" w:space="0" w:color="auto"/>
            <w:bottom w:val="none" w:sz="0" w:space="0" w:color="auto"/>
            <w:right w:val="none" w:sz="0" w:space="0" w:color="auto"/>
          </w:divBdr>
          <w:divsChild>
            <w:div w:id="1178931163">
              <w:marLeft w:val="0"/>
              <w:marRight w:val="0"/>
              <w:marTop w:val="0"/>
              <w:marBottom w:val="0"/>
              <w:divBdr>
                <w:top w:val="none" w:sz="0" w:space="0" w:color="auto"/>
                <w:left w:val="none" w:sz="0" w:space="0" w:color="auto"/>
                <w:bottom w:val="none" w:sz="0" w:space="0" w:color="auto"/>
                <w:right w:val="none" w:sz="0" w:space="0" w:color="auto"/>
              </w:divBdr>
              <w:divsChild>
                <w:div w:id="1017543340">
                  <w:marLeft w:val="0"/>
                  <w:marRight w:val="0"/>
                  <w:marTop w:val="0"/>
                  <w:marBottom w:val="0"/>
                  <w:divBdr>
                    <w:top w:val="none" w:sz="0" w:space="0" w:color="auto"/>
                    <w:left w:val="none" w:sz="0" w:space="0" w:color="auto"/>
                    <w:bottom w:val="none" w:sz="0" w:space="0" w:color="auto"/>
                    <w:right w:val="none" w:sz="0" w:space="0" w:color="auto"/>
                  </w:divBdr>
                  <w:divsChild>
                    <w:div w:id="2039156221">
                      <w:marLeft w:val="0"/>
                      <w:marRight w:val="0"/>
                      <w:marTop w:val="0"/>
                      <w:marBottom w:val="0"/>
                      <w:divBdr>
                        <w:top w:val="none" w:sz="0" w:space="0" w:color="auto"/>
                        <w:left w:val="none" w:sz="0" w:space="0" w:color="auto"/>
                        <w:bottom w:val="none" w:sz="0" w:space="0" w:color="auto"/>
                        <w:right w:val="none" w:sz="0" w:space="0" w:color="auto"/>
                      </w:divBdr>
                      <w:divsChild>
                        <w:div w:id="1428112208">
                          <w:marLeft w:val="0"/>
                          <w:marRight w:val="0"/>
                          <w:marTop w:val="0"/>
                          <w:marBottom w:val="0"/>
                          <w:divBdr>
                            <w:top w:val="none" w:sz="0" w:space="0" w:color="auto"/>
                            <w:left w:val="none" w:sz="0" w:space="0" w:color="auto"/>
                            <w:bottom w:val="none" w:sz="0" w:space="0" w:color="auto"/>
                            <w:right w:val="none" w:sz="0" w:space="0" w:color="auto"/>
                          </w:divBdr>
                          <w:divsChild>
                            <w:div w:id="745107800">
                              <w:marLeft w:val="0"/>
                              <w:marRight w:val="0"/>
                              <w:marTop w:val="0"/>
                              <w:marBottom w:val="0"/>
                              <w:divBdr>
                                <w:top w:val="none" w:sz="0" w:space="0" w:color="auto"/>
                                <w:left w:val="none" w:sz="0" w:space="0" w:color="auto"/>
                                <w:bottom w:val="none" w:sz="0" w:space="0" w:color="auto"/>
                                <w:right w:val="none" w:sz="0" w:space="0" w:color="auto"/>
                              </w:divBdr>
                              <w:divsChild>
                                <w:div w:id="1406225107">
                                  <w:marLeft w:val="0"/>
                                  <w:marRight w:val="0"/>
                                  <w:marTop w:val="0"/>
                                  <w:marBottom w:val="0"/>
                                  <w:divBdr>
                                    <w:top w:val="none" w:sz="0" w:space="0" w:color="auto"/>
                                    <w:left w:val="none" w:sz="0" w:space="0" w:color="auto"/>
                                    <w:bottom w:val="none" w:sz="0" w:space="0" w:color="auto"/>
                                    <w:right w:val="none" w:sz="0" w:space="0" w:color="auto"/>
                                  </w:divBdr>
                                  <w:divsChild>
                                    <w:div w:id="20734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73253">
      <w:bodyDiv w:val="1"/>
      <w:marLeft w:val="0"/>
      <w:marRight w:val="0"/>
      <w:marTop w:val="0"/>
      <w:marBottom w:val="0"/>
      <w:divBdr>
        <w:top w:val="none" w:sz="0" w:space="0" w:color="auto"/>
        <w:left w:val="none" w:sz="0" w:space="0" w:color="auto"/>
        <w:bottom w:val="none" w:sz="0" w:space="0" w:color="auto"/>
        <w:right w:val="none" w:sz="0" w:space="0" w:color="auto"/>
      </w:divBdr>
    </w:div>
    <w:div w:id="1797484776">
      <w:bodyDiv w:val="1"/>
      <w:marLeft w:val="0"/>
      <w:marRight w:val="0"/>
      <w:marTop w:val="0"/>
      <w:marBottom w:val="0"/>
      <w:divBdr>
        <w:top w:val="none" w:sz="0" w:space="0" w:color="auto"/>
        <w:left w:val="none" w:sz="0" w:space="0" w:color="auto"/>
        <w:bottom w:val="none" w:sz="0" w:space="0" w:color="auto"/>
        <w:right w:val="none" w:sz="0" w:space="0" w:color="auto"/>
      </w:divBdr>
      <w:divsChild>
        <w:div w:id="1723362111">
          <w:marLeft w:val="0"/>
          <w:marRight w:val="0"/>
          <w:marTop w:val="0"/>
          <w:marBottom w:val="0"/>
          <w:divBdr>
            <w:top w:val="none" w:sz="0" w:space="0" w:color="auto"/>
            <w:left w:val="none" w:sz="0" w:space="0" w:color="auto"/>
            <w:bottom w:val="none" w:sz="0" w:space="0" w:color="auto"/>
            <w:right w:val="none" w:sz="0" w:space="0" w:color="auto"/>
          </w:divBdr>
          <w:divsChild>
            <w:div w:id="375739401">
              <w:marLeft w:val="0"/>
              <w:marRight w:val="0"/>
              <w:marTop w:val="0"/>
              <w:marBottom w:val="0"/>
              <w:divBdr>
                <w:top w:val="none" w:sz="0" w:space="0" w:color="auto"/>
                <w:left w:val="none" w:sz="0" w:space="0" w:color="auto"/>
                <w:bottom w:val="none" w:sz="0" w:space="0" w:color="auto"/>
                <w:right w:val="none" w:sz="0" w:space="0" w:color="auto"/>
              </w:divBdr>
            </w:div>
            <w:div w:id="20519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274">
      <w:bodyDiv w:val="1"/>
      <w:marLeft w:val="0"/>
      <w:marRight w:val="0"/>
      <w:marTop w:val="0"/>
      <w:marBottom w:val="0"/>
      <w:divBdr>
        <w:top w:val="none" w:sz="0" w:space="0" w:color="auto"/>
        <w:left w:val="none" w:sz="0" w:space="0" w:color="auto"/>
        <w:bottom w:val="none" w:sz="0" w:space="0" w:color="auto"/>
        <w:right w:val="none" w:sz="0" w:space="0" w:color="auto"/>
      </w:divBdr>
      <w:divsChild>
        <w:div w:id="1982804758">
          <w:marLeft w:val="0"/>
          <w:marRight w:val="2100"/>
          <w:marTop w:val="0"/>
          <w:marBottom w:val="0"/>
          <w:divBdr>
            <w:top w:val="none" w:sz="0" w:space="0" w:color="auto"/>
            <w:left w:val="none" w:sz="0" w:space="0" w:color="auto"/>
            <w:bottom w:val="none" w:sz="0" w:space="0" w:color="auto"/>
            <w:right w:val="none" w:sz="0" w:space="0" w:color="auto"/>
          </w:divBdr>
          <w:divsChild>
            <w:div w:id="342443883">
              <w:marLeft w:val="0"/>
              <w:marRight w:val="0"/>
              <w:marTop w:val="0"/>
              <w:marBottom w:val="750"/>
              <w:divBdr>
                <w:top w:val="none" w:sz="0" w:space="0" w:color="auto"/>
                <w:left w:val="none" w:sz="0" w:space="0" w:color="auto"/>
                <w:bottom w:val="none" w:sz="0" w:space="0" w:color="auto"/>
                <w:right w:val="none" w:sz="0" w:space="0" w:color="auto"/>
              </w:divBdr>
              <w:divsChild>
                <w:div w:id="11983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srealt.ru/Ekaterinburg/kommercheskaja/arenda/?t=of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realt.ru/Ekaterinburg/kommercheskaja/prodam/?t=plosh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alt.ru/Ekaterinburg/kommercheskaja/prodam/?t=of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srealt.ru/Ekaterinburg/uchastok/proda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osrealt.ru/Ekaterinburg/kommercheskaja/arenda/?t=plosha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ew-retail.ru/novosti/retail/obem_vlozheniy_v_kommercheskuyu_nedvizhimost_rossii_stal_rekordnym_za_vsyu_istoriyu_nablyudeniy/" TargetMode="External"/><Relationship Id="rId1" Type="http://schemas.openxmlformats.org/officeDocument/2006/relationships/hyperlink" Target="https://new-retail.ru/novosti/retail/analitiki_otsenili_kak_povliyal_ukhod_inostrantsev_na_rynok_investitsiy_v_kommercheskuyu_nedvizhim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06C7F-1686-4011-80FC-AD73ED00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Предварительно утвержден решением совета директоров Закрытого акционерного общества «Русская медь», протокол № ___ от «___» _________ 2009 года</vt:lpstr>
    </vt:vector>
  </TitlesOfParts>
  <Company>Company</Company>
  <LinksUpToDate>false</LinksUpToDate>
  <CharactersWithSpaces>26112</CharactersWithSpaces>
  <SharedDoc>false</SharedDoc>
  <HLinks>
    <vt:vector size="96" baseType="variant">
      <vt:variant>
        <vt:i4>2031619</vt:i4>
      </vt:variant>
      <vt:variant>
        <vt:i4>78</vt:i4>
      </vt:variant>
      <vt:variant>
        <vt:i4>0</vt:i4>
      </vt:variant>
      <vt:variant>
        <vt:i4>5</vt:i4>
      </vt:variant>
      <vt:variant>
        <vt:lpwstr>https://rosrealt.ru/Ekaterinburg/kommercheskaja/arenda/?t=ploshad</vt:lpwstr>
      </vt:variant>
      <vt:variant>
        <vt:lpwstr/>
      </vt:variant>
      <vt:variant>
        <vt:i4>7602290</vt:i4>
      </vt:variant>
      <vt:variant>
        <vt:i4>75</vt:i4>
      </vt:variant>
      <vt:variant>
        <vt:i4>0</vt:i4>
      </vt:variant>
      <vt:variant>
        <vt:i4>5</vt:i4>
      </vt:variant>
      <vt:variant>
        <vt:lpwstr>https://rosrealt.ru/Ekaterinburg/kommercheskaja/arenda/?t=ofis</vt:lpwstr>
      </vt:variant>
      <vt:variant>
        <vt:lpwstr/>
      </vt:variant>
      <vt:variant>
        <vt:i4>1638429</vt:i4>
      </vt:variant>
      <vt:variant>
        <vt:i4>72</vt:i4>
      </vt:variant>
      <vt:variant>
        <vt:i4>0</vt:i4>
      </vt:variant>
      <vt:variant>
        <vt:i4>5</vt:i4>
      </vt:variant>
      <vt:variant>
        <vt:lpwstr>https://rosrealt.ru/Ekaterinburg/kommercheskaja/prodam/?t=ploshad</vt:lpwstr>
      </vt:variant>
      <vt:variant>
        <vt:lpwstr/>
      </vt:variant>
      <vt:variant>
        <vt:i4>7471212</vt:i4>
      </vt:variant>
      <vt:variant>
        <vt:i4>69</vt:i4>
      </vt:variant>
      <vt:variant>
        <vt:i4>0</vt:i4>
      </vt:variant>
      <vt:variant>
        <vt:i4>5</vt:i4>
      </vt:variant>
      <vt:variant>
        <vt:lpwstr>https://rosrealt.ru/Ekaterinburg/kommercheskaja/prodam/?t=ofis</vt:lpwstr>
      </vt:variant>
      <vt:variant>
        <vt:lpwstr/>
      </vt:variant>
      <vt:variant>
        <vt:i4>71</vt:i4>
      </vt:variant>
      <vt:variant>
        <vt:i4>66</vt:i4>
      </vt:variant>
      <vt:variant>
        <vt:i4>0</vt:i4>
      </vt:variant>
      <vt:variant>
        <vt:i4>5</vt:i4>
      </vt:variant>
      <vt:variant>
        <vt:lpwstr>https://rosrealt.ru/Ekaterinburg/uchastok/prodam</vt:lpwstr>
      </vt:variant>
      <vt:variant>
        <vt:lpwstr/>
      </vt:variant>
      <vt:variant>
        <vt:i4>1507387</vt:i4>
      </vt:variant>
      <vt:variant>
        <vt:i4>62</vt:i4>
      </vt:variant>
      <vt:variant>
        <vt:i4>0</vt:i4>
      </vt:variant>
      <vt:variant>
        <vt:i4>5</vt:i4>
      </vt:variant>
      <vt:variant>
        <vt:lpwstr/>
      </vt:variant>
      <vt:variant>
        <vt:lpwstr>_Toc67038652</vt:lpwstr>
      </vt:variant>
      <vt:variant>
        <vt:i4>1376315</vt:i4>
      </vt:variant>
      <vt:variant>
        <vt:i4>56</vt:i4>
      </vt:variant>
      <vt:variant>
        <vt:i4>0</vt:i4>
      </vt:variant>
      <vt:variant>
        <vt:i4>5</vt:i4>
      </vt:variant>
      <vt:variant>
        <vt:lpwstr/>
      </vt:variant>
      <vt:variant>
        <vt:lpwstr>_Toc67038650</vt:lpwstr>
      </vt:variant>
      <vt:variant>
        <vt:i4>1835066</vt:i4>
      </vt:variant>
      <vt:variant>
        <vt:i4>50</vt:i4>
      </vt:variant>
      <vt:variant>
        <vt:i4>0</vt:i4>
      </vt:variant>
      <vt:variant>
        <vt:i4>5</vt:i4>
      </vt:variant>
      <vt:variant>
        <vt:lpwstr/>
      </vt:variant>
      <vt:variant>
        <vt:lpwstr>_Toc67038649</vt:lpwstr>
      </vt:variant>
      <vt:variant>
        <vt:i4>1900602</vt:i4>
      </vt:variant>
      <vt:variant>
        <vt:i4>44</vt:i4>
      </vt:variant>
      <vt:variant>
        <vt:i4>0</vt:i4>
      </vt:variant>
      <vt:variant>
        <vt:i4>5</vt:i4>
      </vt:variant>
      <vt:variant>
        <vt:lpwstr/>
      </vt:variant>
      <vt:variant>
        <vt:lpwstr>_Toc67038648</vt:lpwstr>
      </vt:variant>
      <vt:variant>
        <vt:i4>1179706</vt:i4>
      </vt:variant>
      <vt:variant>
        <vt:i4>38</vt:i4>
      </vt:variant>
      <vt:variant>
        <vt:i4>0</vt:i4>
      </vt:variant>
      <vt:variant>
        <vt:i4>5</vt:i4>
      </vt:variant>
      <vt:variant>
        <vt:lpwstr/>
      </vt:variant>
      <vt:variant>
        <vt:lpwstr>_Toc67038647</vt:lpwstr>
      </vt:variant>
      <vt:variant>
        <vt:i4>1245242</vt:i4>
      </vt:variant>
      <vt:variant>
        <vt:i4>32</vt:i4>
      </vt:variant>
      <vt:variant>
        <vt:i4>0</vt:i4>
      </vt:variant>
      <vt:variant>
        <vt:i4>5</vt:i4>
      </vt:variant>
      <vt:variant>
        <vt:lpwstr/>
      </vt:variant>
      <vt:variant>
        <vt:lpwstr>_Toc67038646</vt:lpwstr>
      </vt:variant>
      <vt:variant>
        <vt:i4>1114170</vt:i4>
      </vt:variant>
      <vt:variant>
        <vt:i4>26</vt:i4>
      </vt:variant>
      <vt:variant>
        <vt:i4>0</vt:i4>
      </vt:variant>
      <vt:variant>
        <vt:i4>5</vt:i4>
      </vt:variant>
      <vt:variant>
        <vt:lpwstr/>
      </vt:variant>
      <vt:variant>
        <vt:lpwstr>_Toc67038644</vt:lpwstr>
      </vt:variant>
      <vt:variant>
        <vt:i4>1441850</vt:i4>
      </vt:variant>
      <vt:variant>
        <vt:i4>20</vt:i4>
      </vt:variant>
      <vt:variant>
        <vt:i4>0</vt:i4>
      </vt:variant>
      <vt:variant>
        <vt:i4>5</vt:i4>
      </vt:variant>
      <vt:variant>
        <vt:lpwstr/>
      </vt:variant>
      <vt:variant>
        <vt:lpwstr>_Toc67038643</vt:lpwstr>
      </vt:variant>
      <vt:variant>
        <vt:i4>1507386</vt:i4>
      </vt:variant>
      <vt:variant>
        <vt:i4>14</vt:i4>
      </vt:variant>
      <vt:variant>
        <vt:i4>0</vt:i4>
      </vt:variant>
      <vt:variant>
        <vt:i4>5</vt:i4>
      </vt:variant>
      <vt:variant>
        <vt:lpwstr/>
      </vt:variant>
      <vt:variant>
        <vt:lpwstr>_Toc67038642</vt:lpwstr>
      </vt:variant>
      <vt:variant>
        <vt:i4>1310778</vt:i4>
      </vt:variant>
      <vt:variant>
        <vt:i4>8</vt:i4>
      </vt:variant>
      <vt:variant>
        <vt:i4>0</vt:i4>
      </vt:variant>
      <vt:variant>
        <vt:i4>5</vt:i4>
      </vt:variant>
      <vt:variant>
        <vt:lpwstr/>
      </vt:variant>
      <vt:variant>
        <vt:lpwstr>_Toc67038641</vt:lpwstr>
      </vt:variant>
      <vt:variant>
        <vt:i4>1179709</vt:i4>
      </vt:variant>
      <vt:variant>
        <vt:i4>2</vt:i4>
      </vt:variant>
      <vt:variant>
        <vt:i4>0</vt:i4>
      </vt:variant>
      <vt:variant>
        <vt:i4>5</vt:i4>
      </vt:variant>
      <vt:variant>
        <vt:lpwstr/>
      </vt:variant>
      <vt:variant>
        <vt:lpwstr>_Toc67038637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Предварительно утвержден решением совета директоров Закрытого акционерного общества «Русская медь», протокол № ___ от «___» _________ 2009 года</dc:title>
  <dc:subject/>
  <dc:creator>Васькин А.Н. 35050. 9-67-74</dc:creator>
  <cp:keywords/>
  <cp:lastModifiedBy>Окунева Анна Валерьевна</cp:lastModifiedBy>
  <cp:revision>25</cp:revision>
  <cp:lastPrinted>2018-04-10T05:50:00Z</cp:lastPrinted>
  <dcterms:created xsi:type="dcterms:W3CDTF">2023-03-15T11:39:00Z</dcterms:created>
  <dcterms:modified xsi:type="dcterms:W3CDTF">2023-04-24T08:42:00Z</dcterms:modified>
</cp:coreProperties>
</file>